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A52" w:rsidRDefault="00113A52" w:rsidP="00113A5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16"/>
          <w:szCs w:val="16"/>
          <w:lang w:eastAsia="en-GB"/>
        </w:rPr>
      </w:pPr>
    </w:p>
    <w:p w:rsidR="0029413A" w:rsidRPr="006C3A7E" w:rsidRDefault="0029413A" w:rsidP="0029413A">
      <w:pPr>
        <w:spacing w:line="360" w:lineRule="auto"/>
        <w:rPr>
          <w:b/>
          <w:sz w:val="32"/>
          <w:szCs w:val="32"/>
        </w:rPr>
      </w:pPr>
      <w:r w:rsidRPr="006C3A7E">
        <w:rPr>
          <w:b/>
          <w:sz w:val="32"/>
          <w:szCs w:val="32"/>
        </w:rPr>
        <w:t>Public Benefit and Privacy Panel for Health and Social Care</w:t>
      </w:r>
    </w:p>
    <w:p w:rsidR="00113A52" w:rsidRPr="00F362C8" w:rsidRDefault="00737036" w:rsidP="00113A5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color w:val="000000"/>
          <w:szCs w:val="24"/>
          <w:lang w:eastAsia="en-GB"/>
        </w:rPr>
      </w:pPr>
      <w:r>
        <w:rPr>
          <w:rFonts w:cs="Arial"/>
          <w:b/>
          <w:szCs w:val="24"/>
        </w:rPr>
        <w:t>Guiding Principles and Policy for Decision Making</w:t>
      </w:r>
    </w:p>
    <w:p w:rsidR="0029413A" w:rsidRPr="00F362C8" w:rsidRDefault="0029413A" w:rsidP="00113A5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color w:val="000000"/>
          <w:szCs w:val="24"/>
          <w:lang w:eastAsia="en-GB"/>
        </w:rPr>
      </w:pPr>
    </w:p>
    <w:p w:rsidR="0029413A" w:rsidRPr="00F362C8" w:rsidRDefault="0029413A" w:rsidP="0029413A">
      <w:pPr>
        <w:spacing w:line="360" w:lineRule="auto"/>
        <w:rPr>
          <w:rFonts w:cs="Arial"/>
          <w:szCs w:val="24"/>
        </w:rPr>
      </w:pPr>
    </w:p>
    <w:p w:rsidR="00113A52" w:rsidRPr="00F362C8" w:rsidRDefault="00113A52" w:rsidP="00113A5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color w:val="000000"/>
          <w:szCs w:val="24"/>
          <w:lang w:eastAsia="en-GB"/>
        </w:rPr>
      </w:pPr>
    </w:p>
    <w:p w:rsidR="0029413A" w:rsidRPr="00F362C8" w:rsidRDefault="0029413A" w:rsidP="00113A5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Cs w:val="24"/>
          <w:lang w:eastAsia="en-GB"/>
        </w:rPr>
      </w:pPr>
    </w:p>
    <w:p w:rsidR="00F362C8" w:rsidRDefault="00F362C8">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r>
        <w:rPr>
          <w:rFonts w:cs="Arial"/>
          <w:b/>
          <w:color w:val="000000"/>
          <w:szCs w:val="24"/>
          <w:lang w:eastAsia="en-GB"/>
        </w:rPr>
        <w:br w:type="page"/>
      </w:r>
    </w:p>
    <w:p w:rsidR="000D313C" w:rsidRDefault="000D313C" w:rsidP="00F362C8">
      <w:pPr>
        <w:tabs>
          <w:tab w:val="clear" w:pos="720"/>
          <w:tab w:val="clear" w:pos="1440"/>
          <w:tab w:val="clear" w:pos="2160"/>
          <w:tab w:val="clear" w:pos="2880"/>
          <w:tab w:val="clear" w:pos="4680"/>
          <w:tab w:val="clear" w:pos="5400"/>
          <w:tab w:val="clear" w:pos="9000"/>
        </w:tabs>
        <w:autoSpaceDE w:val="0"/>
        <w:autoSpaceDN w:val="0"/>
        <w:adjustRightInd w:val="0"/>
        <w:spacing w:line="360" w:lineRule="auto"/>
        <w:rPr>
          <w:rFonts w:cs="Arial"/>
          <w:b/>
          <w:color w:val="000000"/>
          <w:szCs w:val="24"/>
          <w:lang w:eastAsia="en-GB"/>
        </w:rPr>
      </w:pPr>
    </w:p>
    <w:p w:rsidR="00D706D0" w:rsidRPr="00F362C8" w:rsidRDefault="00737036" w:rsidP="00F362C8">
      <w:pPr>
        <w:tabs>
          <w:tab w:val="clear" w:pos="720"/>
          <w:tab w:val="clear" w:pos="1440"/>
          <w:tab w:val="clear" w:pos="2160"/>
          <w:tab w:val="clear" w:pos="2880"/>
          <w:tab w:val="clear" w:pos="4680"/>
          <w:tab w:val="clear" w:pos="5400"/>
          <w:tab w:val="clear" w:pos="9000"/>
        </w:tabs>
        <w:autoSpaceDE w:val="0"/>
        <w:autoSpaceDN w:val="0"/>
        <w:adjustRightInd w:val="0"/>
        <w:spacing w:line="360" w:lineRule="auto"/>
        <w:rPr>
          <w:rFonts w:cs="Arial"/>
          <w:b/>
          <w:color w:val="000000"/>
          <w:szCs w:val="24"/>
          <w:lang w:eastAsia="en-GB"/>
        </w:rPr>
      </w:pPr>
      <w:r>
        <w:rPr>
          <w:rFonts w:cs="Arial"/>
          <w:b/>
          <w:color w:val="000000"/>
          <w:szCs w:val="24"/>
          <w:lang w:eastAsia="en-GB"/>
        </w:rPr>
        <w:t>Guiding Principles and Policy for Decision Making</w:t>
      </w:r>
    </w:p>
    <w:p w:rsidR="0083703F" w:rsidRPr="000D313C" w:rsidRDefault="00BA1E98" w:rsidP="000D313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rPr>
      </w:pPr>
      <w:r w:rsidRPr="00912F86">
        <w:rPr>
          <w:rFonts w:cs="Arial"/>
          <w:color w:val="000000"/>
          <w:szCs w:val="24"/>
          <w:lang w:eastAsia="en-GB"/>
        </w:rPr>
        <w:t>The Public Benefit and Privacy Panel for Health and Social Care (</w:t>
      </w:r>
      <w:r>
        <w:rPr>
          <w:rFonts w:cs="Arial"/>
          <w:color w:val="000000"/>
          <w:szCs w:val="24"/>
          <w:lang w:eastAsia="en-GB"/>
        </w:rPr>
        <w:t>HSC-</w:t>
      </w:r>
      <w:r w:rsidRPr="00912F86">
        <w:rPr>
          <w:rFonts w:cs="Arial"/>
          <w:color w:val="000000"/>
          <w:szCs w:val="24"/>
          <w:lang w:eastAsia="en-GB"/>
        </w:rPr>
        <w:t>PBPP) is a governance structure of NHSScotland</w:t>
      </w:r>
      <w:r>
        <w:rPr>
          <w:rFonts w:cs="Arial"/>
          <w:color w:val="000000"/>
          <w:szCs w:val="24"/>
          <w:lang w:eastAsia="en-GB"/>
        </w:rPr>
        <w:t xml:space="preserve"> (NHSS).  It was</w:t>
      </w:r>
      <w:r w:rsidRPr="00912F86">
        <w:rPr>
          <w:rFonts w:cs="Arial"/>
          <w:color w:val="000000"/>
          <w:szCs w:val="24"/>
          <w:lang w:eastAsia="en-GB"/>
        </w:rPr>
        <w:t xml:space="preserve"> established with delegated authority from NHSS Chief Executive Officers</w:t>
      </w:r>
      <w:r>
        <w:rPr>
          <w:rFonts w:cs="Arial"/>
          <w:color w:val="000000"/>
          <w:szCs w:val="24"/>
          <w:lang w:eastAsia="en-GB"/>
        </w:rPr>
        <w:t xml:space="preserve"> (CEO’s)</w:t>
      </w:r>
      <w:r w:rsidRPr="00912F86">
        <w:rPr>
          <w:rFonts w:cs="Arial"/>
          <w:color w:val="000000"/>
          <w:szCs w:val="24"/>
          <w:lang w:eastAsia="en-GB"/>
        </w:rPr>
        <w:t xml:space="preserve"> and the Registrar General</w:t>
      </w:r>
      <w:r>
        <w:rPr>
          <w:rFonts w:cs="Arial"/>
          <w:color w:val="000000"/>
          <w:szCs w:val="24"/>
          <w:lang w:eastAsia="en-GB"/>
        </w:rPr>
        <w:t xml:space="preserve"> of National Records of Scotland (NRS)</w:t>
      </w:r>
      <w:r w:rsidR="00E15DD0" w:rsidRPr="000D313C">
        <w:rPr>
          <w:rFonts w:cs="Arial"/>
          <w:szCs w:val="24"/>
          <w:lang w:eastAsia="en-GB"/>
        </w:rPr>
        <w:t>.</w:t>
      </w:r>
      <w:r w:rsidR="00E15DD0" w:rsidRPr="000D313C">
        <w:t xml:space="preserve"> It </w:t>
      </w:r>
      <w:r w:rsidR="0083703F" w:rsidRPr="000D313C">
        <w:rPr>
          <w:rFonts w:cs="Arial"/>
          <w:szCs w:val="24"/>
        </w:rPr>
        <w:t>operates as a centre of excellence for privacy, confidentiality, and information governance expertise in relation to Health and Social Care in Scotland, providing strategic leadership and direction in this area to NHSS Boards, the research community, and wider stakeholder groups. In doing so it ensures connectivity between the many strands of relevant governance activity, and reacts to the changing landscape and research evidence regarding the public interest. The panel’s focus on public awareness, concern and benefit demonstrates a commitment to the protection and promotion of privacy as a public good</w:t>
      </w:r>
      <w:r w:rsidRPr="00BA1E98">
        <w:rPr>
          <w:rFonts w:cs="Arial"/>
          <w:szCs w:val="24"/>
        </w:rPr>
        <w:t xml:space="preserve"> </w:t>
      </w:r>
      <w:r w:rsidRPr="00CA179D">
        <w:rPr>
          <w:rFonts w:cs="Arial"/>
          <w:szCs w:val="24"/>
        </w:rPr>
        <w:t>and in the public interest.</w:t>
      </w:r>
    </w:p>
    <w:p w:rsidR="0083703F" w:rsidRPr="000D313C" w:rsidRDefault="0083703F" w:rsidP="000D313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rPr>
      </w:pPr>
    </w:p>
    <w:p w:rsidR="00E15DD0" w:rsidRPr="000D313C" w:rsidRDefault="00BA1E98" w:rsidP="000D313C">
      <w:pPr>
        <w:tabs>
          <w:tab w:val="clear" w:pos="720"/>
          <w:tab w:val="clear" w:pos="1440"/>
          <w:tab w:val="clear" w:pos="2160"/>
          <w:tab w:val="clear" w:pos="2880"/>
          <w:tab w:val="clear" w:pos="4680"/>
          <w:tab w:val="clear" w:pos="5400"/>
          <w:tab w:val="clear" w:pos="9000"/>
        </w:tabs>
        <w:autoSpaceDE w:val="0"/>
        <w:autoSpaceDN w:val="0"/>
        <w:adjustRightInd w:val="0"/>
        <w:spacing w:line="240" w:lineRule="auto"/>
      </w:pPr>
      <w:r w:rsidRPr="00CA179D">
        <w:rPr>
          <w:rFonts w:cs="Arial"/>
          <w:szCs w:val="24"/>
        </w:rPr>
        <w:t xml:space="preserve">The </w:t>
      </w:r>
      <w:r>
        <w:rPr>
          <w:rFonts w:cs="Arial"/>
          <w:szCs w:val="24"/>
        </w:rPr>
        <w:t>HSC-</w:t>
      </w:r>
      <w:r w:rsidRPr="00CA179D">
        <w:rPr>
          <w:rFonts w:cs="Arial"/>
          <w:szCs w:val="24"/>
        </w:rPr>
        <w:t>PBPP has a formal mandate to scrutinise requests to use NHSS-controlled data, and the NHSCR</w:t>
      </w:r>
      <w:r>
        <w:rPr>
          <w:rFonts w:cs="Arial"/>
          <w:szCs w:val="24"/>
        </w:rPr>
        <w:t>,</w:t>
      </w:r>
      <w:r w:rsidRPr="00CA179D">
        <w:rPr>
          <w:rFonts w:cs="Arial"/>
          <w:szCs w:val="24"/>
        </w:rPr>
        <w:t xml:space="preserve"> controlled by the Registrar General, for research, direct care, healthcare planning, audit, or other well-defined and </w:t>
      </w:r>
      <w:r w:rsidRPr="00CA179D">
        <w:rPr>
          <w:rFonts w:cs="Arial"/>
          <w:i/>
          <w:szCs w:val="24"/>
        </w:rPr>
        <w:t>bona fide</w:t>
      </w:r>
      <w:r w:rsidRPr="00CA179D">
        <w:rPr>
          <w:rFonts w:cs="Arial"/>
          <w:szCs w:val="24"/>
        </w:rPr>
        <w:t xml:space="preserve"> purposes. </w:t>
      </w:r>
      <w:r>
        <w:rPr>
          <w:rFonts w:cs="Arial"/>
          <w:szCs w:val="24"/>
        </w:rPr>
        <w:t xml:space="preserve"> </w:t>
      </w:r>
      <w:r w:rsidRPr="00CA179D">
        <w:rPr>
          <w:rFonts w:cs="Arial"/>
          <w:szCs w:val="24"/>
        </w:rPr>
        <w:t xml:space="preserve">Its principal focus is on what are deemed national data-sets, data from more than one NHS Board, or cases involving data from one NHS Board which are highly complex, contentious or have national implications </w:t>
      </w:r>
      <w:r w:rsidR="00E15DD0" w:rsidRPr="000D313C">
        <w:rPr>
          <w:rFonts w:cs="Arial"/>
          <w:szCs w:val="24"/>
        </w:rPr>
        <w:t xml:space="preserve">and/or require anonymisation, linkage or matching of data, or transfers of data outside NHSS. </w:t>
      </w:r>
      <w:r w:rsidR="00E15DD0" w:rsidRPr="000D313C">
        <w:rPr>
          <w:rFonts w:cs="Arial"/>
          <w:szCs w:val="24"/>
          <w:lang w:eastAsia="en-GB"/>
        </w:rPr>
        <w:t xml:space="preserve">The </w:t>
      </w:r>
      <w:r>
        <w:rPr>
          <w:rFonts w:cs="Arial"/>
          <w:szCs w:val="24"/>
          <w:lang w:eastAsia="en-GB"/>
        </w:rPr>
        <w:t>HSC-</w:t>
      </w:r>
      <w:r w:rsidR="00E15DD0" w:rsidRPr="000D313C">
        <w:rPr>
          <w:rFonts w:cs="Arial"/>
          <w:szCs w:val="24"/>
          <w:lang w:eastAsia="en-GB"/>
        </w:rPr>
        <w:t>PBPP acts as the final arbiter of requests which fall within its remit,</w:t>
      </w:r>
      <w:r w:rsidR="00E15DD0" w:rsidRPr="000D313C">
        <w:t xml:space="preserve"> making a determination as to whether or not access to data can be approved. </w:t>
      </w:r>
      <w:r w:rsidR="0083703F" w:rsidRPr="000D313C">
        <w:t>In doing so it operates both a series of technical, proportionate governance (risk) criteria (described separately), and a strategic set of guiding principles, described here.</w:t>
      </w:r>
      <w:r w:rsidR="00645768">
        <w:t xml:space="preserve"> These principles and risk criteria provide a strong base for robust and legally compliant scrutiny and decision making, thus ensuring that NHSS CEO’s, whose decision making is delegated to the panel, but whose legal accountability for the release of data is retained, have confidence in its operation.</w:t>
      </w:r>
    </w:p>
    <w:p w:rsidR="00E15DD0" w:rsidRPr="000D313C" w:rsidRDefault="00E15DD0" w:rsidP="000D313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p>
    <w:p w:rsidR="00E15DD0" w:rsidRPr="000D313C" w:rsidRDefault="00E15DD0" w:rsidP="000D313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0D313C">
        <w:rPr>
          <w:rFonts w:cs="Arial"/>
          <w:szCs w:val="24"/>
          <w:lang w:eastAsia="en-GB"/>
        </w:rPr>
        <w:t xml:space="preserve">The </w:t>
      </w:r>
      <w:r w:rsidR="00615E16">
        <w:rPr>
          <w:rFonts w:cs="Arial"/>
          <w:szCs w:val="24"/>
          <w:lang w:eastAsia="en-GB"/>
        </w:rPr>
        <w:t>HSC-</w:t>
      </w:r>
      <w:r w:rsidRPr="000D313C">
        <w:rPr>
          <w:rFonts w:cs="Arial"/>
          <w:szCs w:val="24"/>
          <w:lang w:eastAsia="en-GB"/>
        </w:rPr>
        <w:t>PBPP operates to fulfil three main aims:</w:t>
      </w:r>
    </w:p>
    <w:p w:rsidR="00E15DD0" w:rsidRPr="000D313C" w:rsidRDefault="00E15DD0" w:rsidP="000D313C">
      <w:pPr>
        <w:pStyle w:val="ListParagraph"/>
        <w:numPr>
          <w:ilvl w:val="0"/>
          <w:numId w:val="6"/>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0D313C">
        <w:rPr>
          <w:rFonts w:cs="Arial"/>
          <w:szCs w:val="24"/>
          <w:lang w:eastAsia="en-GB"/>
        </w:rPr>
        <w:t>To provide a single, consistent, open and transparent scrutiny process allowing health and social care data to be used for a range of purposes including research</w:t>
      </w:r>
    </w:p>
    <w:p w:rsidR="00E15DD0" w:rsidRPr="000D313C" w:rsidRDefault="00E15DD0" w:rsidP="000D313C">
      <w:pPr>
        <w:pStyle w:val="ListParagraph"/>
        <w:numPr>
          <w:ilvl w:val="0"/>
          <w:numId w:val="6"/>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0D313C">
        <w:rPr>
          <w:rFonts w:cs="Arial"/>
          <w:szCs w:val="24"/>
          <w:lang w:eastAsia="en-GB"/>
        </w:rPr>
        <w:t>To ensure the right balance is struck between safeguarding the privacy of all people in Scotland and the fiduciary duty of Scottish public bodies to make the best possible use of the health and social care data collected</w:t>
      </w:r>
      <w:r w:rsidR="00BA1E98">
        <w:rPr>
          <w:rFonts w:cs="Arial"/>
          <w:szCs w:val="24"/>
          <w:lang w:eastAsia="en-GB"/>
        </w:rPr>
        <w:t>. I</w:t>
      </w:r>
      <w:r w:rsidR="00D706D0" w:rsidRPr="000D313C">
        <w:rPr>
          <w:rFonts w:cs="Arial"/>
          <w:szCs w:val="24"/>
        </w:rPr>
        <w:t>t is important to note that each is in the public interest</w:t>
      </w:r>
    </w:p>
    <w:p w:rsidR="00E15DD0" w:rsidRPr="000D313C" w:rsidRDefault="00BA1E98" w:rsidP="000D313C">
      <w:pPr>
        <w:pStyle w:val="ListParagraph"/>
        <w:numPr>
          <w:ilvl w:val="0"/>
          <w:numId w:val="6"/>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F362C8">
        <w:rPr>
          <w:rFonts w:cs="Arial"/>
          <w:szCs w:val="24"/>
          <w:lang w:eastAsia="en-GB"/>
        </w:rPr>
        <w:t>To provide leadership across a range of complex privacy and information governance issues, so that the people of Scotland are able to gain the benefits</w:t>
      </w:r>
      <w:r>
        <w:rPr>
          <w:rFonts w:cs="Arial"/>
          <w:szCs w:val="24"/>
          <w:lang w:eastAsia="en-GB"/>
        </w:rPr>
        <w:t xml:space="preserve"> of</w:t>
      </w:r>
      <w:r w:rsidRPr="00F362C8">
        <w:rPr>
          <w:rFonts w:cs="Arial"/>
          <w:szCs w:val="24"/>
          <w:lang w:eastAsia="en-GB"/>
        </w:rPr>
        <w:t xml:space="preserve"> better health and social care</w:t>
      </w:r>
      <w:r>
        <w:rPr>
          <w:rFonts w:cs="Arial"/>
          <w:szCs w:val="24"/>
          <w:lang w:eastAsia="en-GB"/>
        </w:rPr>
        <w:t>,</w:t>
      </w:r>
      <w:r w:rsidRPr="00F362C8">
        <w:rPr>
          <w:rFonts w:cs="Arial"/>
          <w:szCs w:val="24"/>
          <w:lang w:eastAsia="en-GB"/>
        </w:rPr>
        <w:t xml:space="preserve"> from research and wider use of data</w:t>
      </w:r>
      <w:r>
        <w:rPr>
          <w:rFonts w:cs="Arial"/>
          <w:szCs w:val="24"/>
          <w:lang w:eastAsia="en-GB"/>
        </w:rPr>
        <w:t>,</w:t>
      </w:r>
      <w:r w:rsidRPr="00F362C8">
        <w:rPr>
          <w:rFonts w:cs="Arial"/>
          <w:szCs w:val="24"/>
          <w:lang w:eastAsia="en-GB"/>
        </w:rPr>
        <w:t xml:space="preserve"> while managing emerging information risks</w:t>
      </w:r>
      <w:r>
        <w:rPr>
          <w:rFonts w:cs="Arial"/>
          <w:szCs w:val="24"/>
          <w:lang w:eastAsia="en-GB"/>
        </w:rPr>
        <w:t>,</w:t>
      </w:r>
      <w:r w:rsidRPr="00F362C8">
        <w:rPr>
          <w:rFonts w:cs="Arial"/>
          <w:szCs w:val="24"/>
          <w:lang w:eastAsia="en-GB"/>
        </w:rPr>
        <w:t xml:space="preserve"> </w:t>
      </w:r>
      <w:r>
        <w:rPr>
          <w:rFonts w:cs="Arial"/>
          <w:szCs w:val="24"/>
          <w:lang w:eastAsia="en-GB"/>
        </w:rPr>
        <w:t xml:space="preserve">addressing </w:t>
      </w:r>
      <w:r w:rsidRPr="00F362C8">
        <w:rPr>
          <w:rFonts w:cs="Arial"/>
          <w:szCs w:val="24"/>
          <w:lang w:eastAsia="en-GB"/>
        </w:rPr>
        <w:t>public concern</w:t>
      </w:r>
      <w:r>
        <w:rPr>
          <w:rFonts w:cs="Arial"/>
          <w:szCs w:val="24"/>
          <w:lang w:eastAsia="en-GB"/>
        </w:rPr>
        <w:t>s</w:t>
      </w:r>
      <w:r w:rsidRPr="00F362C8">
        <w:rPr>
          <w:rFonts w:cs="Arial"/>
          <w:szCs w:val="24"/>
          <w:lang w:eastAsia="en-GB"/>
        </w:rPr>
        <w:t xml:space="preserve"> around privacy</w:t>
      </w:r>
      <w:r>
        <w:rPr>
          <w:rFonts w:cs="Arial"/>
          <w:szCs w:val="24"/>
          <w:lang w:eastAsia="en-GB"/>
        </w:rPr>
        <w:t>, and promoting the protection of privacy as in the public interest.</w:t>
      </w:r>
    </w:p>
    <w:p w:rsidR="006E10FE" w:rsidRDefault="006E10FE" w:rsidP="00737036">
      <w:pPr>
        <w:pStyle w:val="Default"/>
        <w:spacing w:line="276" w:lineRule="auto"/>
        <w:rPr>
          <w:b/>
          <w:bCs/>
          <w:color w:val="auto"/>
        </w:rPr>
      </w:pPr>
    </w:p>
    <w:p w:rsidR="000D313C" w:rsidRDefault="000D313C" w:rsidP="000D313C">
      <w:pPr>
        <w:tabs>
          <w:tab w:val="clear" w:pos="720"/>
          <w:tab w:val="clear" w:pos="1440"/>
          <w:tab w:val="clear" w:pos="2160"/>
          <w:tab w:val="clear" w:pos="2880"/>
          <w:tab w:val="clear" w:pos="4680"/>
          <w:tab w:val="clear" w:pos="5400"/>
          <w:tab w:val="clear" w:pos="9000"/>
        </w:tabs>
        <w:spacing w:line="240" w:lineRule="auto"/>
        <w:jc w:val="left"/>
        <w:rPr>
          <w:rFonts w:cs="Arial"/>
          <w:b/>
          <w:bCs/>
          <w:szCs w:val="24"/>
          <w:lang w:eastAsia="en-GB"/>
        </w:rPr>
      </w:pPr>
      <w:r>
        <w:rPr>
          <w:b/>
          <w:bCs/>
        </w:rPr>
        <w:br w:type="page"/>
      </w:r>
    </w:p>
    <w:p w:rsidR="000D313C" w:rsidRDefault="000D313C" w:rsidP="000D313C">
      <w:pPr>
        <w:pStyle w:val="Default"/>
        <w:rPr>
          <w:b/>
          <w:bCs/>
          <w:color w:val="auto"/>
        </w:rPr>
      </w:pPr>
    </w:p>
    <w:p w:rsidR="00737036" w:rsidRDefault="006E10FE" w:rsidP="000D313C">
      <w:pPr>
        <w:pStyle w:val="Default"/>
        <w:rPr>
          <w:b/>
          <w:bCs/>
          <w:color w:val="auto"/>
        </w:rPr>
      </w:pPr>
      <w:r>
        <w:rPr>
          <w:b/>
          <w:bCs/>
          <w:color w:val="auto"/>
        </w:rPr>
        <w:t xml:space="preserve">Principles that guide the </w:t>
      </w:r>
      <w:r w:rsidR="00615E16">
        <w:rPr>
          <w:b/>
          <w:bCs/>
          <w:color w:val="auto"/>
        </w:rPr>
        <w:t>HSC-</w:t>
      </w:r>
      <w:r>
        <w:rPr>
          <w:b/>
          <w:bCs/>
          <w:color w:val="auto"/>
        </w:rPr>
        <w:t>PBPP</w:t>
      </w:r>
      <w:r w:rsidR="00737036" w:rsidRPr="0017109F">
        <w:rPr>
          <w:b/>
          <w:bCs/>
          <w:color w:val="auto"/>
        </w:rPr>
        <w:t xml:space="preserve"> </w:t>
      </w:r>
    </w:p>
    <w:p w:rsidR="00CE0F3A" w:rsidRDefault="00CE0F3A" w:rsidP="000D313C">
      <w:pPr>
        <w:pStyle w:val="Default"/>
        <w:rPr>
          <w:b/>
          <w:bCs/>
          <w:color w:val="auto"/>
        </w:rPr>
      </w:pPr>
    </w:p>
    <w:p w:rsidR="00BA1E98" w:rsidRPr="00CE0F3A" w:rsidRDefault="00BA1E98" w:rsidP="00BA1E98">
      <w:pPr>
        <w:pStyle w:val="Default"/>
        <w:rPr>
          <w:color w:val="auto"/>
        </w:rPr>
      </w:pPr>
      <w:r>
        <w:rPr>
          <w:bCs/>
          <w:color w:val="auto"/>
        </w:rPr>
        <w:t>In addition to the data protection and Caldicott principles, t</w:t>
      </w:r>
      <w:r w:rsidRPr="00CE0F3A">
        <w:rPr>
          <w:bCs/>
          <w:color w:val="auto"/>
        </w:rPr>
        <w:t xml:space="preserve">he following principles guide and inform the deliberations of the </w:t>
      </w:r>
      <w:r>
        <w:rPr>
          <w:bCs/>
          <w:color w:val="auto"/>
        </w:rPr>
        <w:t>HSC-</w:t>
      </w:r>
      <w:r w:rsidRPr="00CE0F3A">
        <w:rPr>
          <w:bCs/>
          <w:color w:val="auto"/>
        </w:rPr>
        <w:t>PBPP when considering applications to use NHSS</w:t>
      </w:r>
      <w:r>
        <w:rPr>
          <w:bCs/>
          <w:color w:val="auto"/>
        </w:rPr>
        <w:t>-</w:t>
      </w:r>
      <w:r w:rsidRPr="00CE0F3A">
        <w:rPr>
          <w:bCs/>
          <w:color w:val="auto"/>
        </w:rPr>
        <w:t>originated data</w:t>
      </w:r>
      <w:r>
        <w:rPr>
          <w:bCs/>
          <w:color w:val="auto"/>
        </w:rPr>
        <w:t>:</w:t>
      </w:r>
    </w:p>
    <w:p w:rsidR="00BA1E98" w:rsidRDefault="00BA1E98" w:rsidP="00BA1E98">
      <w:pPr>
        <w:pStyle w:val="Default"/>
      </w:pPr>
    </w:p>
    <w:p w:rsidR="00D561C1" w:rsidRPr="008E203E" w:rsidRDefault="00D561C1" w:rsidP="00D561C1">
      <w:pPr>
        <w:pStyle w:val="Default"/>
        <w:rPr>
          <w:b/>
        </w:rPr>
      </w:pPr>
      <w:r w:rsidRPr="008E203E">
        <w:rPr>
          <w:b/>
        </w:rPr>
        <w:t xml:space="preserve">Privacy </w:t>
      </w:r>
    </w:p>
    <w:p w:rsidR="00D561C1" w:rsidRPr="00737036" w:rsidRDefault="00D561C1" w:rsidP="00D561C1">
      <w:pPr>
        <w:pStyle w:val="Default"/>
        <w:numPr>
          <w:ilvl w:val="1"/>
          <w:numId w:val="6"/>
        </w:numPr>
        <w:ind w:left="851" w:hanging="567"/>
      </w:pPr>
      <w:r w:rsidRPr="00737036">
        <w:t xml:space="preserve">The starting point for considering any </w:t>
      </w:r>
      <w:r>
        <w:t xml:space="preserve">application </w:t>
      </w:r>
      <w:r w:rsidRPr="00737036">
        <w:t xml:space="preserve">to use </w:t>
      </w:r>
      <w:r>
        <w:t xml:space="preserve">NHSS-originated </w:t>
      </w:r>
      <w:r w:rsidRPr="00737036">
        <w:t xml:space="preserve">data is to recognise that everyone has a right to respect for their privacy. </w:t>
      </w:r>
    </w:p>
    <w:p w:rsidR="00D561C1" w:rsidRDefault="00D561C1" w:rsidP="00D561C1">
      <w:pPr>
        <w:pStyle w:val="Default"/>
      </w:pPr>
    </w:p>
    <w:p w:rsidR="00D561C1" w:rsidRPr="008E203E" w:rsidRDefault="00D561C1" w:rsidP="00D561C1">
      <w:pPr>
        <w:pStyle w:val="Default"/>
        <w:rPr>
          <w:b/>
        </w:rPr>
      </w:pPr>
      <w:r w:rsidRPr="008E203E">
        <w:rPr>
          <w:b/>
        </w:rPr>
        <w:t xml:space="preserve">Public interest </w:t>
      </w:r>
    </w:p>
    <w:p w:rsidR="00D561C1" w:rsidRPr="00737036" w:rsidRDefault="00D561C1" w:rsidP="00D561C1">
      <w:pPr>
        <w:pStyle w:val="Default"/>
        <w:numPr>
          <w:ilvl w:val="1"/>
          <w:numId w:val="6"/>
        </w:numPr>
        <w:ind w:left="851" w:hanging="567"/>
      </w:pPr>
      <w:r>
        <w:t>Before approving access to data, the HSC-PBPP</w:t>
      </w:r>
      <w:r w:rsidRPr="00737036">
        <w:t xml:space="preserve"> must be satisfied that the public interest will be furthered by the proposal at hand, </w:t>
      </w:r>
      <w:r>
        <w:t xml:space="preserve">that </w:t>
      </w:r>
      <w:r w:rsidRPr="00737036">
        <w:t xml:space="preserve">there </w:t>
      </w:r>
      <w:r>
        <w:t>is both a</w:t>
      </w:r>
      <w:r w:rsidRPr="00737036">
        <w:t xml:space="preserve"> </w:t>
      </w:r>
      <w:r>
        <w:t xml:space="preserve">demonstrable </w:t>
      </w:r>
      <w:r w:rsidRPr="00737036">
        <w:t xml:space="preserve">social need for such </w:t>
      </w:r>
      <w:r>
        <w:t xml:space="preserve">processing </w:t>
      </w:r>
      <w:r w:rsidRPr="00737036">
        <w:t>and a reasonable likelihood that it will result in tangible benefit</w:t>
      </w:r>
      <w:r>
        <w:t>s for society.</w:t>
      </w:r>
      <w:r w:rsidRPr="00737036">
        <w:t xml:space="preserve"> </w:t>
      </w:r>
    </w:p>
    <w:p w:rsidR="00D561C1" w:rsidRDefault="00D561C1" w:rsidP="00D561C1">
      <w:pPr>
        <w:pStyle w:val="Default"/>
      </w:pPr>
    </w:p>
    <w:p w:rsidR="00D561C1" w:rsidRPr="008E203E" w:rsidRDefault="00D561C1" w:rsidP="00D561C1">
      <w:pPr>
        <w:pStyle w:val="Default"/>
        <w:rPr>
          <w:b/>
        </w:rPr>
      </w:pPr>
      <w:r w:rsidRPr="008E203E">
        <w:rPr>
          <w:b/>
        </w:rPr>
        <w:t xml:space="preserve">Appropriate science </w:t>
      </w:r>
    </w:p>
    <w:p w:rsidR="00D561C1" w:rsidRPr="00680E2D" w:rsidRDefault="00D561C1" w:rsidP="00D561C1">
      <w:pPr>
        <w:pStyle w:val="Default"/>
        <w:numPr>
          <w:ilvl w:val="1"/>
          <w:numId w:val="6"/>
        </w:numPr>
        <w:ind w:left="851" w:hanging="567"/>
        <w:rPr>
          <w:color w:val="auto"/>
        </w:rPr>
      </w:pPr>
      <w:r w:rsidRPr="00737036">
        <w:t xml:space="preserve">If applicants wish to </w:t>
      </w:r>
      <w:r>
        <w:t xml:space="preserve">process </w:t>
      </w:r>
      <w:r w:rsidRPr="00737036">
        <w:t>data in ways that may increase risk to privacy, then th</w:t>
      </w:r>
      <w:r>
        <w:t xml:space="preserve">ey must </w:t>
      </w:r>
      <w:r w:rsidRPr="00737036">
        <w:t xml:space="preserve">demonstrate that their research is scientifically-sound and ethically robust. This may be evidenced, for example, by approvals from an ethics committee and/or a scientific peer-review </w:t>
      </w:r>
      <w:r w:rsidRPr="00680E2D">
        <w:rPr>
          <w:color w:val="auto"/>
        </w:rPr>
        <w:t xml:space="preserve">committee. </w:t>
      </w:r>
    </w:p>
    <w:p w:rsidR="00D561C1" w:rsidRPr="00680E2D" w:rsidRDefault="00D561C1" w:rsidP="00D561C1">
      <w:pPr>
        <w:pStyle w:val="Default"/>
        <w:rPr>
          <w:color w:val="auto"/>
        </w:rPr>
      </w:pPr>
    </w:p>
    <w:p w:rsidR="00D561C1" w:rsidRPr="00680E2D" w:rsidRDefault="00D561C1" w:rsidP="00D561C1">
      <w:pPr>
        <w:pStyle w:val="Default"/>
        <w:rPr>
          <w:b/>
          <w:color w:val="auto"/>
        </w:rPr>
      </w:pPr>
      <w:r w:rsidRPr="00680E2D">
        <w:rPr>
          <w:b/>
          <w:color w:val="auto"/>
        </w:rPr>
        <w:t xml:space="preserve">Consent </w:t>
      </w:r>
    </w:p>
    <w:p w:rsidR="00D561C1" w:rsidRPr="00680E2D" w:rsidRDefault="00D561C1" w:rsidP="00D561C1">
      <w:pPr>
        <w:pStyle w:val="Default"/>
        <w:numPr>
          <w:ilvl w:val="1"/>
          <w:numId w:val="6"/>
        </w:numPr>
        <w:ind w:left="851" w:hanging="567"/>
        <w:rPr>
          <w:color w:val="auto"/>
        </w:rPr>
      </w:pPr>
      <w:r w:rsidRPr="00680E2D">
        <w:rPr>
          <w:color w:val="auto"/>
        </w:rPr>
        <w:t xml:space="preserve">There is a general expectation that, wherever practicable, individuals should be made aware of the need to process their data, and consent obtained.  Consent obtained for taking part in clinical studies is usually obtained according to the UK Research Governance Framework.  This is different from specific consent to process personal or special category data, as outlined under the Data Protection Act 2018 and GDPR.  But it is recognised that in some circumstances it is not possible or appropriate to obtain consent. In such circumstances, a clear explanation and justification should be given. </w:t>
      </w:r>
    </w:p>
    <w:p w:rsidR="00D561C1" w:rsidRPr="00680E2D" w:rsidRDefault="00D561C1" w:rsidP="00D561C1">
      <w:pPr>
        <w:pStyle w:val="Default"/>
        <w:rPr>
          <w:color w:val="auto"/>
        </w:rPr>
      </w:pPr>
    </w:p>
    <w:p w:rsidR="00D561C1" w:rsidRPr="00680E2D" w:rsidRDefault="00D561C1" w:rsidP="00D561C1">
      <w:pPr>
        <w:pStyle w:val="Default"/>
        <w:rPr>
          <w:b/>
          <w:color w:val="auto"/>
        </w:rPr>
      </w:pPr>
      <w:r w:rsidRPr="00680E2D">
        <w:rPr>
          <w:b/>
          <w:color w:val="auto"/>
        </w:rPr>
        <w:t>Transparency</w:t>
      </w:r>
    </w:p>
    <w:p w:rsidR="00D561C1" w:rsidRPr="00680E2D" w:rsidRDefault="00D561C1" w:rsidP="00D561C1">
      <w:pPr>
        <w:pStyle w:val="Default"/>
        <w:numPr>
          <w:ilvl w:val="1"/>
          <w:numId w:val="6"/>
        </w:numPr>
        <w:ind w:left="851" w:hanging="567"/>
        <w:rPr>
          <w:color w:val="auto"/>
        </w:rPr>
      </w:pPr>
      <w:r w:rsidRPr="00680E2D">
        <w:rPr>
          <w:color w:val="auto"/>
        </w:rPr>
        <w:t xml:space="preserve">Processing of data </w:t>
      </w:r>
      <w:r>
        <w:t xml:space="preserve">should fit with patients’ reasonable expectations, the framework for which is set within NHSS policy and guidance.  This would include privacy notice information on websites, general leaflets on confidentiality (e.g. ‘How the NHS handles </w:t>
      </w:r>
      <w:r w:rsidRPr="00680E2D">
        <w:rPr>
          <w:color w:val="auto"/>
        </w:rPr>
        <w:t>your personal information’, available from the NHS Inform website), as well as in consent forms relevant to the processing.</w:t>
      </w:r>
    </w:p>
    <w:p w:rsidR="00D561C1" w:rsidRPr="00680E2D" w:rsidRDefault="00D561C1" w:rsidP="00D561C1">
      <w:pPr>
        <w:pStyle w:val="Default"/>
        <w:rPr>
          <w:color w:val="auto"/>
        </w:rPr>
      </w:pPr>
    </w:p>
    <w:p w:rsidR="00D561C1" w:rsidRPr="00680E2D" w:rsidRDefault="00D561C1" w:rsidP="00D561C1">
      <w:pPr>
        <w:pStyle w:val="Default"/>
        <w:rPr>
          <w:b/>
          <w:color w:val="auto"/>
        </w:rPr>
      </w:pPr>
      <w:r w:rsidRPr="00680E2D">
        <w:rPr>
          <w:b/>
          <w:color w:val="auto"/>
        </w:rPr>
        <w:t>Pseudonymisation or Anonymisation</w:t>
      </w:r>
    </w:p>
    <w:p w:rsidR="00D561C1" w:rsidRPr="00680E2D" w:rsidRDefault="00D561C1" w:rsidP="00D561C1">
      <w:pPr>
        <w:pStyle w:val="Default"/>
        <w:numPr>
          <w:ilvl w:val="1"/>
          <w:numId w:val="6"/>
        </w:numPr>
        <w:ind w:left="851" w:hanging="567"/>
        <w:rPr>
          <w:color w:val="auto"/>
        </w:rPr>
      </w:pPr>
      <w:r w:rsidRPr="00680E2D">
        <w:rPr>
          <w:color w:val="auto"/>
        </w:rPr>
        <w:t>Pseudonymising or anonymising data before release can considerably help to reduce risk to privacy</w:t>
      </w:r>
      <w:r w:rsidRPr="006423DF">
        <w:rPr>
          <w:b/>
          <w:color w:val="auto"/>
        </w:rPr>
        <w:t>.  Pseudonymised data</w:t>
      </w:r>
      <w:r w:rsidRPr="00680E2D">
        <w:rPr>
          <w:color w:val="auto"/>
        </w:rPr>
        <w:t xml:space="preserve"> are data from which an individual can no longer be easily or immediately identified because information such as name or date of birth, have been removed or masked, but the identifiers are still held, and linkage can still be made back to the original person.  Such data are still classed as personal data under data protection legislation.  </w:t>
      </w:r>
      <w:r w:rsidRPr="006423DF">
        <w:rPr>
          <w:b/>
          <w:color w:val="auto"/>
        </w:rPr>
        <w:t>Anonymised data</w:t>
      </w:r>
      <w:r w:rsidRPr="00680E2D">
        <w:rPr>
          <w:color w:val="auto"/>
        </w:rPr>
        <w:t xml:space="preserve"> </w:t>
      </w:r>
      <w:r>
        <w:rPr>
          <w:color w:val="auto"/>
        </w:rPr>
        <w:t xml:space="preserve">are </w:t>
      </w:r>
      <w:r w:rsidRPr="00680E2D">
        <w:rPr>
          <w:color w:val="auto"/>
        </w:rPr>
        <w:t xml:space="preserve">data from which an individual can no longer be identified because information such as name or date of birth, have been removed or masked, and that link is permanently broken, so that there is no way by which any individual can be re-identified.  The HSC-PBPP operates on the basis that data should be anonymised as fully as possible, consistent with their use.  However, sometimes it is not appropriate to fully anonymise the data because this will interfere with legitimate processing.  In such circumstances, a clear explanation and justification should be given. </w:t>
      </w:r>
    </w:p>
    <w:p w:rsidR="00D561C1" w:rsidRPr="00680E2D" w:rsidRDefault="00D561C1" w:rsidP="00D561C1">
      <w:pPr>
        <w:pStyle w:val="Default"/>
        <w:rPr>
          <w:color w:val="auto"/>
        </w:rPr>
      </w:pPr>
    </w:p>
    <w:p w:rsidR="00D561C1" w:rsidRPr="00680E2D" w:rsidRDefault="00D561C1" w:rsidP="00D561C1">
      <w:pPr>
        <w:pStyle w:val="Default"/>
        <w:rPr>
          <w:b/>
          <w:color w:val="auto"/>
        </w:rPr>
      </w:pPr>
      <w:r w:rsidRPr="00680E2D">
        <w:rPr>
          <w:b/>
          <w:color w:val="auto"/>
        </w:rPr>
        <w:t xml:space="preserve">Privacy impact </w:t>
      </w:r>
    </w:p>
    <w:p w:rsidR="00D561C1" w:rsidRPr="00737036" w:rsidRDefault="00D561C1" w:rsidP="00D561C1">
      <w:pPr>
        <w:pStyle w:val="Default"/>
        <w:numPr>
          <w:ilvl w:val="1"/>
          <w:numId w:val="6"/>
        </w:numPr>
        <w:ind w:left="851" w:hanging="567"/>
      </w:pPr>
      <w:r w:rsidRPr="00680E2D">
        <w:rPr>
          <w:color w:val="auto"/>
        </w:rPr>
        <w:t xml:space="preserve">The HSC-PBPP must be satisfied that any impact on individual privacy is clearly outweighed </w:t>
      </w:r>
      <w:r>
        <w:t xml:space="preserve">by the public benefit resulting from the processing, and in any case is reduced to the absolute minimum necessary to </w:t>
      </w:r>
      <w:r w:rsidRPr="00737036">
        <w:t>achieve the</w:t>
      </w:r>
      <w:r>
        <w:t xml:space="preserve"> outcomes of the proposal</w:t>
      </w:r>
      <w:r w:rsidRPr="00737036">
        <w:t xml:space="preserve">. </w:t>
      </w:r>
      <w:r>
        <w:t xml:space="preserve"> Any likely impact on individual </w:t>
      </w:r>
      <w:r w:rsidRPr="00737036">
        <w:t xml:space="preserve">privacy should, therefore, be </w:t>
      </w:r>
      <w:r>
        <w:t xml:space="preserve">fully explained </w:t>
      </w:r>
      <w:r w:rsidRPr="00737036">
        <w:t xml:space="preserve">to allow a meaningful assessment of the risk. </w:t>
      </w:r>
    </w:p>
    <w:p w:rsidR="00D561C1" w:rsidRDefault="00D561C1" w:rsidP="00D561C1">
      <w:pPr>
        <w:pStyle w:val="Default"/>
      </w:pPr>
    </w:p>
    <w:p w:rsidR="00D561C1" w:rsidRPr="00057E44" w:rsidRDefault="00D561C1" w:rsidP="00D561C1">
      <w:pPr>
        <w:pStyle w:val="Default"/>
        <w:rPr>
          <w:b/>
          <w:color w:val="auto"/>
        </w:rPr>
      </w:pPr>
      <w:r w:rsidRPr="00057E44">
        <w:rPr>
          <w:b/>
          <w:color w:val="auto"/>
        </w:rPr>
        <w:t>Safeguards</w:t>
      </w:r>
    </w:p>
    <w:p w:rsidR="00D561C1" w:rsidRPr="00057E44" w:rsidRDefault="00D561C1" w:rsidP="00D561C1">
      <w:pPr>
        <w:pStyle w:val="Default"/>
        <w:numPr>
          <w:ilvl w:val="1"/>
          <w:numId w:val="6"/>
        </w:numPr>
        <w:ind w:left="851" w:hanging="567"/>
        <w:rPr>
          <w:color w:val="auto"/>
        </w:rPr>
      </w:pPr>
      <w:r w:rsidRPr="00057E44">
        <w:rPr>
          <w:color w:val="auto"/>
        </w:rPr>
        <w:t>If special safeguards are to be used to protect individual privacy, these must be described and meet acceptable standards.</w:t>
      </w:r>
    </w:p>
    <w:p w:rsidR="00D561C1" w:rsidRDefault="00D561C1" w:rsidP="00D561C1">
      <w:pPr>
        <w:pStyle w:val="Default"/>
        <w:rPr>
          <w:b/>
        </w:rPr>
      </w:pPr>
    </w:p>
    <w:p w:rsidR="00D561C1" w:rsidRPr="008E203E" w:rsidRDefault="00D561C1" w:rsidP="00D561C1">
      <w:pPr>
        <w:pStyle w:val="Default"/>
        <w:rPr>
          <w:b/>
        </w:rPr>
      </w:pPr>
      <w:r w:rsidRPr="008E203E">
        <w:rPr>
          <w:b/>
        </w:rPr>
        <w:t xml:space="preserve">Security </w:t>
      </w:r>
    </w:p>
    <w:p w:rsidR="00D561C1" w:rsidRPr="00737036" w:rsidRDefault="00D561C1" w:rsidP="00D561C1">
      <w:pPr>
        <w:pStyle w:val="Default"/>
        <w:numPr>
          <w:ilvl w:val="1"/>
          <w:numId w:val="6"/>
        </w:numPr>
        <w:ind w:left="851" w:hanging="567"/>
      </w:pPr>
      <w:r>
        <w:t>The HSC-PBPP</w:t>
      </w:r>
      <w:r w:rsidRPr="00737036">
        <w:t xml:space="preserve"> must be satisfied that data will be held securely as long as they remain in the custody of the recipients. </w:t>
      </w:r>
    </w:p>
    <w:p w:rsidR="00D561C1" w:rsidRDefault="00D561C1" w:rsidP="00D561C1">
      <w:pPr>
        <w:pStyle w:val="Default"/>
      </w:pPr>
    </w:p>
    <w:p w:rsidR="00D561C1" w:rsidRPr="008E203E" w:rsidRDefault="00D561C1" w:rsidP="00D561C1">
      <w:pPr>
        <w:pStyle w:val="Default"/>
        <w:rPr>
          <w:b/>
        </w:rPr>
      </w:pPr>
      <w:r w:rsidRPr="008E203E">
        <w:rPr>
          <w:b/>
        </w:rPr>
        <w:t xml:space="preserve">Proportionality </w:t>
      </w:r>
    </w:p>
    <w:p w:rsidR="00D561C1" w:rsidRPr="00737036" w:rsidRDefault="00D561C1" w:rsidP="00D561C1">
      <w:pPr>
        <w:pStyle w:val="Default"/>
        <w:numPr>
          <w:ilvl w:val="1"/>
          <w:numId w:val="6"/>
        </w:numPr>
        <w:ind w:left="851" w:hanging="567"/>
      </w:pPr>
      <w:r>
        <w:t xml:space="preserve">Processing of </w:t>
      </w:r>
      <w:r w:rsidRPr="00737036">
        <w:t xml:space="preserve">data must be proportionate to the objectives. This can only be assessed on a case-by-case basis but it signals that </w:t>
      </w:r>
      <w:r>
        <w:t xml:space="preserve">processing </w:t>
      </w:r>
      <w:r w:rsidRPr="00737036">
        <w:t xml:space="preserve">should be no more than necessary to meet the social need. Relevant factors include the type and amount of information to be use or linked, and the nature and number of parties to whom it is to be disclosed. </w:t>
      </w:r>
      <w:r>
        <w:t xml:space="preserve"> Use of data will be approved only for the purpose/s detailed in an application, and will not extend to any use for additional or secondary purposes. </w:t>
      </w:r>
    </w:p>
    <w:p w:rsidR="00D561C1" w:rsidRDefault="00D561C1" w:rsidP="00D561C1">
      <w:pPr>
        <w:pStyle w:val="Default"/>
      </w:pPr>
    </w:p>
    <w:p w:rsidR="00D561C1" w:rsidRPr="008E203E" w:rsidRDefault="00D561C1" w:rsidP="00D561C1">
      <w:pPr>
        <w:pStyle w:val="Default"/>
        <w:rPr>
          <w:b/>
        </w:rPr>
      </w:pPr>
      <w:r w:rsidRPr="008E203E">
        <w:rPr>
          <w:b/>
        </w:rPr>
        <w:t xml:space="preserve">Precedent </w:t>
      </w:r>
    </w:p>
    <w:p w:rsidR="00D561C1" w:rsidRDefault="00D561C1" w:rsidP="00D561C1">
      <w:pPr>
        <w:pStyle w:val="Default"/>
        <w:numPr>
          <w:ilvl w:val="1"/>
          <w:numId w:val="6"/>
        </w:numPr>
        <w:ind w:left="851" w:hanging="567"/>
      </w:pPr>
      <w:r>
        <w:t>The HSC-PBPP</w:t>
      </w:r>
      <w:r w:rsidRPr="00737036">
        <w:t xml:space="preserve"> will </w:t>
      </w:r>
      <w:r>
        <w:t xml:space="preserve">reflect on the </w:t>
      </w:r>
      <w:r w:rsidRPr="00F27E5E">
        <w:rPr>
          <w:color w:val="auto"/>
        </w:rPr>
        <w:t>precedents</w:t>
      </w:r>
      <w:r>
        <w:t xml:space="preserve"> which its own past decision making, and the decision making of its antecedents (as far as these can be deemed to be relevant and in keeping with good practice and its own principles), represent, and will take these into account where they are relevant to the application at hand.</w:t>
      </w:r>
    </w:p>
    <w:p w:rsidR="00D561C1" w:rsidRPr="004548F3" w:rsidRDefault="00D561C1" w:rsidP="00D561C1">
      <w:pPr>
        <w:tabs>
          <w:tab w:val="clear" w:pos="720"/>
          <w:tab w:val="clear" w:pos="1440"/>
          <w:tab w:val="clear" w:pos="2160"/>
          <w:tab w:val="clear" w:pos="2880"/>
          <w:tab w:val="clear" w:pos="4680"/>
          <w:tab w:val="clear" w:pos="5400"/>
          <w:tab w:val="clear" w:pos="9000"/>
        </w:tabs>
        <w:spacing w:line="360" w:lineRule="auto"/>
        <w:jc w:val="left"/>
        <w:rPr>
          <w:rFonts w:cs="Arial"/>
          <w:bCs/>
          <w:szCs w:val="24"/>
          <w:lang w:eastAsia="en-GB"/>
        </w:rPr>
      </w:pPr>
    </w:p>
    <w:p w:rsidR="000D313C" w:rsidRDefault="000D313C">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r>
        <w:rPr>
          <w:rFonts w:cs="Arial"/>
          <w:b/>
          <w:color w:val="000000"/>
          <w:szCs w:val="24"/>
          <w:lang w:eastAsia="en-GB"/>
        </w:rPr>
        <w:br w:type="page"/>
      </w:r>
    </w:p>
    <w:p w:rsidR="000D313C" w:rsidRDefault="000D313C" w:rsidP="000D313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b/>
          <w:color w:val="000000"/>
          <w:szCs w:val="24"/>
          <w:lang w:eastAsia="en-GB"/>
        </w:rPr>
      </w:pPr>
    </w:p>
    <w:p w:rsidR="00CE0F3A" w:rsidRDefault="00920499" w:rsidP="000D313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b/>
          <w:color w:val="000000"/>
          <w:szCs w:val="24"/>
          <w:lang w:eastAsia="en-GB"/>
        </w:rPr>
      </w:pPr>
      <w:r w:rsidRPr="00920499">
        <w:rPr>
          <w:rFonts w:cs="Arial"/>
          <w:b/>
          <w:color w:val="000000"/>
          <w:szCs w:val="24"/>
          <w:lang w:eastAsia="en-GB"/>
        </w:rPr>
        <w:t xml:space="preserve">Principles to which the </w:t>
      </w:r>
      <w:r w:rsidR="00615E16">
        <w:rPr>
          <w:rFonts w:cs="Arial"/>
          <w:b/>
          <w:color w:val="000000"/>
          <w:szCs w:val="24"/>
          <w:lang w:eastAsia="en-GB"/>
        </w:rPr>
        <w:t>HSC-</w:t>
      </w:r>
      <w:r w:rsidRPr="00920499">
        <w:rPr>
          <w:rFonts w:cs="Arial"/>
          <w:b/>
          <w:color w:val="000000"/>
          <w:szCs w:val="24"/>
          <w:lang w:eastAsia="en-GB"/>
        </w:rPr>
        <w:t>PBPP adheres</w:t>
      </w:r>
    </w:p>
    <w:p w:rsidR="00CE0F3A" w:rsidRDefault="00CE0F3A" w:rsidP="000D313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b/>
          <w:color w:val="000000"/>
          <w:szCs w:val="24"/>
          <w:lang w:eastAsia="en-GB"/>
        </w:rPr>
      </w:pPr>
    </w:p>
    <w:p w:rsidR="00CE0F3A" w:rsidRDefault="00CE0F3A" w:rsidP="000D313C">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color w:val="000000"/>
          <w:szCs w:val="24"/>
          <w:lang w:eastAsia="en-GB"/>
        </w:rPr>
      </w:pPr>
      <w:r w:rsidRPr="00CE0F3A">
        <w:rPr>
          <w:rFonts w:cs="Arial"/>
          <w:color w:val="000000"/>
          <w:szCs w:val="24"/>
          <w:lang w:eastAsia="en-GB"/>
        </w:rPr>
        <w:t xml:space="preserve">The following principles inform good practice in health and social care, and in public life more broadly, </w:t>
      </w:r>
      <w:r w:rsidR="008E203E">
        <w:rPr>
          <w:rFonts w:cs="Arial"/>
          <w:color w:val="000000"/>
          <w:szCs w:val="24"/>
          <w:lang w:eastAsia="en-GB"/>
        </w:rPr>
        <w:t xml:space="preserve">for all public bodies and their employees, </w:t>
      </w:r>
      <w:r w:rsidRPr="00CE0F3A">
        <w:rPr>
          <w:rFonts w:cs="Arial"/>
          <w:color w:val="000000"/>
          <w:szCs w:val="24"/>
          <w:lang w:eastAsia="en-GB"/>
        </w:rPr>
        <w:t xml:space="preserve">and </w:t>
      </w:r>
      <w:r>
        <w:rPr>
          <w:rFonts w:cs="Arial"/>
          <w:color w:val="000000"/>
          <w:szCs w:val="24"/>
          <w:lang w:eastAsia="en-GB"/>
        </w:rPr>
        <w:t xml:space="preserve">as such inform the way the </w:t>
      </w:r>
      <w:r w:rsidR="00615E16">
        <w:rPr>
          <w:rFonts w:cs="Arial"/>
          <w:color w:val="000000"/>
          <w:szCs w:val="24"/>
          <w:lang w:eastAsia="en-GB"/>
        </w:rPr>
        <w:t>HSC-</w:t>
      </w:r>
      <w:r>
        <w:rPr>
          <w:rFonts w:cs="Arial"/>
          <w:color w:val="000000"/>
          <w:szCs w:val="24"/>
          <w:lang w:eastAsia="en-GB"/>
        </w:rPr>
        <w:t>PBPP operates:</w:t>
      </w:r>
    </w:p>
    <w:p w:rsidR="00AA6927" w:rsidRDefault="00AA6927" w:rsidP="000D313C">
      <w:pPr>
        <w:spacing w:line="240" w:lineRule="auto"/>
        <w:rPr>
          <w:rFonts w:cs="Arial"/>
          <w:b/>
          <w:bCs/>
          <w:szCs w:val="24"/>
          <w:lang w:eastAsia="en-GB"/>
        </w:rPr>
      </w:pPr>
    </w:p>
    <w:p w:rsidR="00AA6927" w:rsidRDefault="00AA6927" w:rsidP="000D313C">
      <w:pPr>
        <w:spacing w:line="240" w:lineRule="auto"/>
        <w:rPr>
          <w:rFonts w:cs="Arial"/>
          <w:color w:val="000000"/>
          <w:szCs w:val="24"/>
          <w:lang w:eastAsia="en-GB"/>
        </w:rPr>
      </w:pPr>
      <w:r w:rsidRPr="00AA6927">
        <w:rPr>
          <w:rFonts w:cs="Arial"/>
          <w:b/>
          <w:bCs/>
          <w:szCs w:val="24"/>
          <w:lang w:eastAsia="en-GB"/>
        </w:rPr>
        <w:t>Public Service</w:t>
      </w:r>
    </w:p>
    <w:p w:rsidR="00AA6927" w:rsidRDefault="00AA6927" w:rsidP="000D313C">
      <w:pPr>
        <w:spacing w:line="240" w:lineRule="auto"/>
        <w:jc w:val="left"/>
        <w:rPr>
          <w:rFonts w:cs="Arial"/>
          <w:color w:val="000000"/>
          <w:szCs w:val="24"/>
          <w:lang w:eastAsia="en-GB"/>
        </w:rPr>
      </w:pPr>
      <w:r w:rsidRPr="00AA6927">
        <w:rPr>
          <w:rFonts w:cs="Arial"/>
          <w:color w:val="000000"/>
          <w:szCs w:val="24"/>
          <w:lang w:eastAsia="en-GB"/>
        </w:rPr>
        <w:t>You have a duty to act in accordance with the core tasks and in the interests of the public body of wh</w:t>
      </w:r>
      <w:r w:rsidR="00EC0098">
        <w:rPr>
          <w:rFonts w:cs="Arial"/>
          <w:color w:val="000000"/>
          <w:szCs w:val="24"/>
          <w:lang w:eastAsia="en-GB"/>
        </w:rPr>
        <w:t>ich you are a member/employee</w:t>
      </w:r>
      <w:r>
        <w:rPr>
          <w:rFonts w:cs="Arial"/>
          <w:color w:val="000000"/>
          <w:szCs w:val="24"/>
          <w:lang w:eastAsia="en-GB"/>
        </w:rPr>
        <w:br/>
      </w:r>
    </w:p>
    <w:p w:rsidR="008E203E" w:rsidRDefault="00AA6927" w:rsidP="000D313C">
      <w:pPr>
        <w:spacing w:line="240" w:lineRule="auto"/>
        <w:jc w:val="left"/>
        <w:rPr>
          <w:rFonts w:cs="Arial"/>
          <w:color w:val="000000"/>
          <w:szCs w:val="24"/>
          <w:lang w:eastAsia="en-GB"/>
        </w:rPr>
      </w:pPr>
      <w:r w:rsidRPr="00AA6927">
        <w:rPr>
          <w:rFonts w:cs="Arial"/>
          <w:b/>
          <w:bCs/>
          <w:szCs w:val="24"/>
          <w:lang w:eastAsia="en-GB"/>
        </w:rPr>
        <w:t>Selflessness</w:t>
      </w:r>
    </w:p>
    <w:p w:rsidR="00AA6927" w:rsidRPr="008E203E" w:rsidRDefault="00AA6927" w:rsidP="000D313C">
      <w:pPr>
        <w:spacing w:line="240" w:lineRule="auto"/>
        <w:jc w:val="left"/>
        <w:rPr>
          <w:rFonts w:cs="Arial"/>
          <w:color w:val="000000"/>
          <w:szCs w:val="24"/>
          <w:lang w:eastAsia="en-GB"/>
        </w:rPr>
      </w:pPr>
      <w:r w:rsidRPr="00AA6927">
        <w:rPr>
          <w:rFonts w:cs="Arial"/>
          <w:color w:val="000000"/>
          <w:szCs w:val="24"/>
          <w:lang w:eastAsia="en-GB"/>
        </w:rPr>
        <w:t xml:space="preserve">You have a duty to take decisions solely in terms of public interest. You must not act in order to gain financial or other material benefits </w:t>
      </w:r>
      <w:r w:rsidR="00934879">
        <w:rPr>
          <w:rFonts w:cs="Arial"/>
          <w:color w:val="000000"/>
          <w:szCs w:val="24"/>
          <w:lang w:eastAsia="en-GB"/>
        </w:rPr>
        <w:t>for yourself, family or friends</w:t>
      </w:r>
      <w:r w:rsidRPr="00AA6927">
        <w:rPr>
          <w:rFonts w:cs="Arial"/>
          <w:color w:val="000000"/>
          <w:szCs w:val="24"/>
          <w:lang w:eastAsia="en-GB"/>
        </w:rPr>
        <w:br/>
      </w:r>
    </w:p>
    <w:p w:rsidR="00AA6927" w:rsidRDefault="00AA6927" w:rsidP="000D313C">
      <w:pPr>
        <w:spacing w:line="240" w:lineRule="auto"/>
        <w:jc w:val="left"/>
        <w:rPr>
          <w:rFonts w:cs="Arial"/>
          <w:color w:val="000000"/>
          <w:szCs w:val="24"/>
          <w:lang w:eastAsia="en-GB"/>
        </w:rPr>
      </w:pPr>
      <w:r w:rsidRPr="00AA6927">
        <w:rPr>
          <w:rFonts w:cs="Arial"/>
          <w:b/>
          <w:bCs/>
          <w:szCs w:val="24"/>
          <w:lang w:eastAsia="en-GB"/>
        </w:rPr>
        <w:t>Integrity</w:t>
      </w:r>
    </w:p>
    <w:p w:rsidR="00AA6927" w:rsidRDefault="00AA6927" w:rsidP="000D313C">
      <w:pPr>
        <w:spacing w:line="240" w:lineRule="auto"/>
        <w:jc w:val="left"/>
        <w:rPr>
          <w:rFonts w:cs="Arial"/>
          <w:color w:val="000000"/>
          <w:szCs w:val="24"/>
          <w:lang w:eastAsia="en-GB"/>
        </w:rPr>
      </w:pPr>
      <w:r w:rsidRPr="00AA6927">
        <w:rPr>
          <w:rFonts w:cs="Arial"/>
          <w:color w:val="000000"/>
          <w:szCs w:val="24"/>
          <w:lang w:eastAsia="en-GB"/>
        </w:rPr>
        <w:t>You must not place yourself under any financial, or other, obligation to any individual or organisation that might reasonably be thought to influence you in</w:t>
      </w:r>
      <w:r w:rsidR="00934879">
        <w:rPr>
          <w:rFonts w:cs="Arial"/>
          <w:color w:val="000000"/>
          <w:szCs w:val="24"/>
          <w:lang w:eastAsia="en-GB"/>
        </w:rPr>
        <w:t xml:space="preserve"> the performance of your duties</w:t>
      </w:r>
      <w:r w:rsidRPr="00AA6927">
        <w:rPr>
          <w:rFonts w:cs="Arial"/>
          <w:color w:val="000000"/>
          <w:szCs w:val="24"/>
          <w:lang w:eastAsia="en-GB"/>
        </w:rPr>
        <w:br/>
      </w:r>
    </w:p>
    <w:p w:rsidR="00AA6927" w:rsidRDefault="00AA6927" w:rsidP="000D313C">
      <w:pPr>
        <w:spacing w:line="240" w:lineRule="auto"/>
        <w:jc w:val="left"/>
        <w:rPr>
          <w:rFonts w:cs="Arial"/>
          <w:b/>
          <w:bCs/>
          <w:szCs w:val="24"/>
          <w:lang w:eastAsia="en-GB"/>
        </w:rPr>
      </w:pPr>
      <w:r w:rsidRPr="00AA6927">
        <w:rPr>
          <w:rFonts w:cs="Arial"/>
          <w:b/>
          <w:bCs/>
          <w:szCs w:val="24"/>
          <w:lang w:eastAsia="en-GB"/>
        </w:rPr>
        <w:t>Objectivity</w:t>
      </w:r>
    </w:p>
    <w:p w:rsidR="00D561C1" w:rsidRDefault="00AA6927" w:rsidP="000D313C">
      <w:pPr>
        <w:spacing w:line="240" w:lineRule="auto"/>
        <w:jc w:val="left"/>
        <w:rPr>
          <w:rFonts w:cs="Arial"/>
          <w:color w:val="000000"/>
          <w:szCs w:val="24"/>
          <w:lang w:eastAsia="en-GB"/>
        </w:rPr>
      </w:pPr>
      <w:r w:rsidRPr="00AA6927">
        <w:rPr>
          <w:rFonts w:cs="Arial"/>
          <w:color w:val="000000"/>
          <w:szCs w:val="24"/>
          <w:lang w:eastAsia="en-GB"/>
        </w:rPr>
        <w:t>You must make decisions solely on merit wh</w:t>
      </w:r>
      <w:r w:rsidR="00934879">
        <w:rPr>
          <w:rFonts w:cs="Arial"/>
          <w:color w:val="000000"/>
          <w:szCs w:val="24"/>
          <w:lang w:eastAsia="en-GB"/>
        </w:rPr>
        <w:t>en carrying out public business</w:t>
      </w:r>
    </w:p>
    <w:p w:rsidR="00AA6927" w:rsidRDefault="00AA6927" w:rsidP="000D313C">
      <w:pPr>
        <w:spacing w:line="240" w:lineRule="auto"/>
        <w:jc w:val="left"/>
        <w:rPr>
          <w:rFonts w:cs="Arial"/>
          <w:color w:val="000000"/>
          <w:szCs w:val="24"/>
          <w:lang w:eastAsia="en-GB"/>
        </w:rPr>
      </w:pPr>
    </w:p>
    <w:p w:rsidR="00AA6927" w:rsidRDefault="00AA6927" w:rsidP="000D313C">
      <w:pPr>
        <w:spacing w:line="240" w:lineRule="auto"/>
        <w:jc w:val="left"/>
        <w:rPr>
          <w:rFonts w:cs="Arial"/>
          <w:color w:val="000000"/>
          <w:szCs w:val="24"/>
          <w:lang w:eastAsia="en-GB"/>
        </w:rPr>
      </w:pPr>
      <w:r w:rsidRPr="00AA6927">
        <w:rPr>
          <w:rFonts w:cs="Arial"/>
          <w:b/>
          <w:bCs/>
          <w:szCs w:val="24"/>
          <w:lang w:eastAsia="en-GB"/>
        </w:rPr>
        <w:t>Accountability and Stewardship</w:t>
      </w:r>
    </w:p>
    <w:p w:rsidR="00D561C1" w:rsidRDefault="00AA6927" w:rsidP="000D313C">
      <w:pPr>
        <w:spacing w:line="240" w:lineRule="auto"/>
        <w:jc w:val="left"/>
        <w:rPr>
          <w:rFonts w:cs="Arial"/>
          <w:color w:val="000000"/>
          <w:szCs w:val="24"/>
          <w:lang w:eastAsia="en-GB"/>
        </w:rPr>
      </w:pPr>
      <w:r w:rsidRPr="00AA6927">
        <w:rPr>
          <w:rFonts w:cs="Arial"/>
          <w:color w:val="000000"/>
          <w:szCs w:val="24"/>
          <w:lang w:eastAsia="en-GB"/>
        </w:rPr>
        <w:t>You are accountable for your decisions and actions to the public. You have a duty to consider issues on their merits, taking account of the views of others and must ensure that the public body uses its resources prudently</w:t>
      </w:r>
      <w:r w:rsidR="00934879">
        <w:rPr>
          <w:rFonts w:cs="Arial"/>
          <w:color w:val="000000"/>
          <w:szCs w:val="24"/>
          <w:lang w:eastAsia="en-GB"/>
        </w:rPr>
        <w:t xml:space="preserve"> and in accordance with the law</w:t>
      </w:r>
    </w:p>
    <w:p w:rsidR="00AA6927" w:rsidRDefault="00AA6927" w:rsidP="000D313C">
      <w:pPr>
        <w:spacing w:line="240" w:lineRule="auto"/>
        <w:jc w:val="left"/>
        <w:rPr>
          <w:rFonts w:cs="Arial"/>
          <w:b/>
          <w:bCs/>
          <w:szCs w:val="24"/>
          <w:lang w:eastAsia="en-GB"/>
        </w:rPr>
      </w:pPr>
    </w:p>
    <w:p w:rsidR="00AA6927" w:rsidRDefault="00AA6927" w:rsidP="000D313C">
      <w:pPr>
        <w:spacing w:line="240" w:lineRule="auto"/>
        <w:jc w:val="left"/>
        <w:rPr>
          <w:rFonts w:cs="Arial"/>
          <w:color w:val="000000"/>
          <w:szCs w:val="24"/>
          <w:lang w:eastAsia="en-GB"/>
        </w:rPr>
      </w:pPr>
      <w:r w:rsidRPr="00AA6927">
        <w:rPr>
          <w:rFonts w:cs="Arial"/>
          <w:b/>
          <w:bCs/>
          <w:szCs w:val="24"/>
          <w:lang w:eastAsia="en-GB"/>
        </w:rPr>
        <w:t>Openness</w:t>
      </w:r>
    </w:p>
    <w:p w:rsidR="00D561C1" w:rsidRDefault="00AA6927" w:rsidP="000D313C">
      <w:pPr>
        <w:spacing w:line="240" w:lineRule="auto"/>
        <w:jc w:val="left"/>
        <w:rPr>
          <w:rFonts w:cs="Arial"/>
          <w:color w:val="000000"/>
          <w:szCs w:val="24"/>
          <w:lang w:eastAsia="en-GB"/>
        </w:rPr>
      </w:pPr>
      <w:r w:rsidRPr="00AA6927">
        <w:rPr>
          <w:rFonts w:cs="Arial"/>
          <w:color w:val="000000"/>
          <w:szCs w:val="24"/>
          <w:lang w:eastAsia="en-GB"/>
        </w:rPr>
        <w:t xml:space="preserve">You have a duty to be as open as possible about your decisions and actions, giving reasons for your decisions and restricting information only when the wider </w:t>
      </w:r>
      <w:r w:rsidR="00934879">
        <w:rPr>
          <w:rFonts w:cs="Arial"/>
          <w:color w:val="000000"/>
          <w:szCs w:val="24"/>
          <w:lang w:eastAsia="en-GB"/>
        </w:rPr>
        <w:t>public interest clearly demands</w:t>
      </w:r>
    </w:p>
    <w:p w:rsidR="00AA6927" w:rsidRDefault="00AA6927" w:rsidP="000D313C">
      <w:pPr>
        <w:spacing w:line="240" w:lineRule="auto"/>
        <w:jc w:val="left"/>
        <w:rPr>
          <w:rFonts w:cs="Arial"/>
          <w:b/>
          <w:bCs/>
          <w:szCs w:val="24"/>
          <w:lang w:eastAsia="en-GB"/>
        </w:rPr>
      </w:pPr>
    </w:p>
    <w:p w:rsidR="00AA6927" w:rsidRDefault="00AA6927" w:rsidP="000D313C">
      <w:pPr>
        <w:spacing w:line="240" w:lineRule="auto"/>
        <w:jc w:val="left"/>
        <w:rPr>
          <w:rFonts w:cs="Arial"/>
          <w:b/>
          <w:bCs/>
          <w:szCs w:val="24"/>
          <w:lang w:eastAsia="en-GB"/>
        </w:rPr>
      </w:pPr>
      <w:r w:rsidRPr="00AA6927">
        <w:rPr>
          <w:rFonts w:cs="Arial"/>
          <w:b/>
          <w:bCs/>
          <w:szCs w:val="24"/>
          <w:lang w:eastAsia="en-GB"/>
        </w:rPr>
        <w:t>Honesty</w:t>
      </w:r>
    </w:p>
    <w:p w:rsidR="00D561C1" w:rsidRDefault="00AA6927" w:rsidP="000D313C">
      <w:pPr>
        <w:spacing w:line="240" w:lineRule="auto"/>
        <w:jc w:val="left"/>
        <w:rPr>
          <w:rFonts w:cs="Arial"/>
          <w:color w:val="000000"/>
          <w:szCs w:val="24"/>
          <w:lang w:eastAsia="en-GB"/>
        </w:rPr>
      </w:pPr>
      <w:r w:rsidRPr="00AA6927">
        <w:rPr>
          <w:rFonts w:cs="Arial"/>
          <w:color w:val="000000"/>
          <w:szCs w:val="24"/>
          <w:lang w:eastAsia="en-GB"/>
        </w:rPr>
        <w:t>You have a duty to act honestly. You must declare any private interests relating to your public duties and take steps to resolve any conflicts arising in a way that protects the public in</w:t>
      </w:r>
      <w:r w:rsidR="00934879">
        <w:rPr>
          <w:rFonts w:cs="Arial"/>
          <w:color w:val="000000"/>
          <w:szCs w:val="24"/>
          <w:lang w:eastAsia="en-GB"/>
        </w:rPr>
        <w:t>terest</w:t>
      </w:r>
    </w:p>
    <w:p w:rsidR="00AA6927" w:rsidRDefault="00AA6927" w:rsidP="000D313C">
      <w:pPr>
        <w:spacing w:line="240" w:lineRule="auto"/>
        <w:jc w:val="left"/>
        <w:rPr>
          <w:rFonts w:cs="Arial"/>
          <w:b/>
          <w:bCs/>
          <w:szCs w:val="24"/>
          <w:lang w:eastAsia="en-GB"/>
        </w:rPr>
      </w:pPr>
    </w:p>
    <w:p w:rsidR="00AA6927" w:rsidRDefault="00AA6927" w:rsidP="000D313C">
      <w:pPr>
        <w:spacing w:line="240" w:lineRule="auto"/>
        <w:jc w:val="left"/>
        <w:rPr>
          <w:rFonts w:cs="Arial"/>
          <w:color w:val="000000"/>
          <w:szCs w:val="24"/>
          <w:lang w:eastAsia="en-GB"/>
        </w:rPr>
      </w:pPr>
      <w:r w:rsidRPr="00AA6927">
        <w:rPr>
          <w:rFonts w:cs="Arial"/>
          <w:b/>
          <w:bCs/>
          <w:szCs w:val="24"/>
          <w:lang w:eastAsia="en-GB"/>
        </w:rPr>
        <w:t>Leadership</w:t>
      </w:r>
    </w:p>
    <w:p w:rsidR="00D561C1" w:rsidRDefault="00AA6927" w:rsidP="000D313C">
      <w:pPr>
        <w:spacing w:line="240" w:lineRule="auto"/>
        <w:jc w:val="left"/>
        <w:rPr>
          <w:rFonts w:cs="Arial"/>
          <w:color w:val="000000"/>
          <w:szCs w:val="24"/>
          <w:lang w:eastAsia="en-GB"/>
        </w:rPr>
      </w:pPr>
      <w:r w:rsidRPr="00AA6927">
        <w:rPr>
          <w:rFonts w:cs="Arial"/>
          <w:color w:val="000000"/>
          <w:szCs w:val="24"/>
          <w:lang w:eastAsia="en-GB"/>
        </w:rPr>
        <w:t>You have a duty to promote and support these principles by leadership and example, to maintain and strengthen the public’s confidence in the integrity of </w:t>
      </w:r>
      <w:r w:rsidR="00F27E5E">
        <w:rPr>
          <w:rFonts w:cs="Arial"/>
          <w:color w:val="000000"/>
          <w:szCs w:val="24"/>
          <w:lang w:eastAsia="en-GB"/>
        </w:rPr>
        <w:t>the panel</w:t>
      </w:r>
      <w:r w:rsidRPr="00AA6927">
        <w:rPr>
          <w:rFonts w:cs="Arial"/>
          <w:color w:val="000000"/>
          <w:szCs w:val="24"/>
          <w:lang w:eastAsia="en-GB"/>
        </w:rPr>
        <w:t xml:space="preserve"> and its member</w:t>
      </w:r>
      <w:r w:rsidR="00934879">
        <w:rPr>
          <w:rFonts w:cs="Arial"/>
          <w:color w:val="000000"/>
          <w:szCs w:val="24"/>
          <w:lang w:eastAsia="en-GB"/>
        </w:rPr>
        <w:t>s in conducting public business</w:t>
      </w:r>
    </w:p>
    <w:p w:rsidR="00AA6927" w:rsidRDefault="00AA6927" w:rsidP="000D313C">
      <w:pPr>
        <w:spacing w:line="240" w:lineRule="auto"/>
        <w:jc w:val="left"/>
        <w:rPr>
          <w:rFonts w:cs="Arial"/>
          <w:color w:val="000000"/>
          <w:szCs w:val="24"/>
          <w:lang w:eastAsia="en-GB"/>
        </w:rPr>
      </w:pPr>
    </w:p>
    <w:p w:rsidR="00AA6927" w:rsidRDefault="00AA6927" w:rsidP="000D313C">
      <w:pPr>
        <w:spacing w:line="240" w:lineRule="auto"/>
        <w:jc w:val="left"/>
        <w:rPr>
          <w:rFonts w:cs="Arial"/>
          <w:b/>
          <w:bCs/>
          <w:szCs w:val="24"/>
          <w:lang w:eastAsia="en-GB"/>
        </w:rPr>
      </w:pPr>
      <w:r w:rsidRPr="00AA6927">
        <w:rPr>
          <w:rFonts w:cs="Arial"/>
          <w:b/>
          <w:bCs/>
          <w:szCs w:val="24"/>
          <w:lang w:eastAsia="en-GB"/>
        </w:rPr>
        <w:t>Respect</w:t>
      </w:r>
    </w:p>
    <w:p w:rsidR="00AA6927" w:rsidRPr="00AA6927" w:rsidRDefault="00AA6927" w:rsidP="000D313C">
      <w:pPr>
        <w:spacing w:line="240" w:lineRule="auto"/>
        <w:jc w:val="left"/>
        <w:rPr>
          <w:rFonts w:cs="Arial"/>
          <w:color w:val="000000"/>
          <w:szCs w:val="24"/>
          <w:lang w:eastAsia="en-GB"/>
        </w:rPr>
      </w:pPr>
      <w:r w:rsidRPr="00AA6927">
        <w:rPr>
          <w:rFonts w:cs="Arial"/>
          <w:color w:val="000000"/>
          <w:szCs w:val="24"/>
          <w:lang w:eastAsia="en-GB"/>
        </w:rPr>
        <w:t>You must respect fellow members, employees and independent healthcare contractors of your public body and the role they play, treating them with courtesy at all times</w:t>
      </w:r>
    </w:p>
    <w:p w:rsidR="00CE0F3A" w:rsidRPr="00D561C1" w:rsidRDefault="00CE0F3A" w:rsidP="000D313C">
      <w:pPr>
        <w:tabs>
          <w:tab w:val="clear" w:pos="720"/>
          <w:tab w:val="clear" w:pos="1440"/>
          <w:tab w:val="clear" w:pos="2160"/>
          <w:tab w:val="clear" w:pos="2880"/>
          <w:tab w:val="clear" w:pos="4680"/>
          <w:tab w:val="clear" w:pos="5400"/>
          <w:tab w:val="clear" w:pos="9000"/>
        </w:tabs>
        <w:spacing w:line="240" w:lineRule="auto"/>
        <w:rPr>
          <w:rFonts w:cs="Arial"/>
          <w:bCs/>
          <w:szCs w:val="24"/>
          <w:lang w:eastAsia="en-GB"/>
        </w:rPr>
      </w:pPr>
    </w:p>
    <w:p w:rsidR="00737036" w:rsidRPr="00FF2652" w:rsidRDefault="00737036" w:rsidP="00737036">
      <w:pPr>
        <w:pStyle w:val="Default"/>
        <w:pageBreakBefore/>
        <w:rPr>
          <w:b/>
        </w:rPr>
      </w:pPr>
      <w:r w:rsidRPr="00FF2652">
        <w:rPr>
          <w:b/>
        </w:rPr>
        <w:lastRenderedPageBreak/>
        <w:t>P</w:t>
      </w:r>
      <w:r w:rsidR="00FF2652">
        <w:rPr>
          <w:b/>
        </w:rPr>
        <w:t>olicy Decisions and Principles</w:t>
      </w:r>
      <w:r w:rsidRPr="00FF2652">
        <w:rPr>
          <w:b/>
        </w:rPr>
        <w:t xml:space="preserve"> </w:t>
      </w:r>
    </w:p>
    <w:p w:rsidR="0061428E" w:rsidRDefault="0061428E">
      <w:pPr>
        <w:tabs>
          <w:tab w:val="clear" w:pos="720"/>
          <w:tab w:val="clear" w:pos="1440"/>
          <w:tab w:val="clear" w:pos="2160"/>
          <w:tab w:val="clear" w:pos="2880"/>
          <w:tab w:val="clear" w:pos="4680"/>
          <w:tab w:val="clear" w:pos="5400"/>
          <w:tab w:val="clear" w:pos="9000"/>
        </w:tabs>
        <w:spacing w:line="240" w:lineRule="auto"/>
        <w:jc w:val="left"/>
        <w:rPr>
          <w:rFonts w:cs="Arial"/>
          <w:color w:val="000000"/>
          <w:szCs w:val="24"/>
          <w:lang w:eastAsia="en-GB"/>
        </w:rPr>
      </w:pPr>
    </w:p>
    <w:p w:rsidR="0061428E" w:rsidRDefault="0061428E">
      <w:pPr>
        <w:tabs>
          <w:tab w:val="clear" w:pos="720"/>
          <w:tab w:val="clear" w:pos="1440"/>
          <w:tab w:val="clear" w:pos="2160"/>
          <w:tab w:val="clear" w:pos="2880"/>
          <w:tab w:val="clear" w:pos="4680"/>
          <w:tab w:val="clear" w:pos="5400"/>
          <w:tab w:val="clear" w:pos="9000"/>
        </w:tabs>
        <w:spacing w:line="240" w:lineRule="auto"/>
        <w:jc w:val="left"/>
        <w:rPr>
          <w:rFonts w:cs="Arial"/>
          <w:color w:val="000000"/>
          <w:szCs w:val="24"/>
          <w:lang w:eastAsia="en-GB"/>
        </w:rPr>
      </w:pPr>
      <w:r>
        <w:rPr>
          <w:rFonts w:cs="Arial"/>
          <w:color w:val="000000"/>
          <w:szCs w:val="24"/>
          <w:lang w:eastAsia="en-GB"/>
        </w:rPr>
        <w:t xml:space="preserve">A chronology of decision making in respect of the guiding principles and policy of the </w:t>
      </w:r>
      <w:r w:rsidR="00615E16">
        <w:rPr>
          <w:rFonts w:cs="Arial"/>
          <w:color w:val="000000"/>
          <w:szCs w:val="24"/>
          <w:lang w:eastAsia="en-GB"/>
        </w:rPr>
        <w:t>HSC-</w:t>
      </w:r>
      <w:r>
        <w:rPr>
          <w:rFonts w:cs="Arial"/>
          <w:color w:val="000000"/>
          <w:szCs w:val="24"/>
          <w:lang w:eastAsia="en-GB"/>
        </w:rPr>
        <w:t>PBPP is recorded below.</w:t>
      </w:r>
    </w:p>
    <w:p w:rsidR="0061428E" w:rsidRDefault="0061428E">
      <w:pPr>
        <w:tabs>
          <w:tab w:val="clear" w:pos="720"/>
          <w:tab w:val="clear" w:pos="1440"/>
          <w:tab w:val="clear" w:pos="2160"/>
          <w:tab w:val="clear" w:pos="2880"/>
          <w:tab w:val="clear" w:pos="4680"/>
          <w:tab w:val="clear" w:pos="5400"/>
          <w:tab w:val="clear" w:pos="9000"/>
        </w:tabs>
        <w:spacing w:line="240" w:lineRule="auto"/>
        <w:jc w:val="left"/>
        <w:rPr>
          <w:rFonts w:cs="Arial"/>
          <w:color w:val="000000"/>
          <w:szCs w:val="24"/>
          <w:lang w:eastAsia="en-GB"/>
        </w:rPr>
      </w:pPr>
    </w:p>
    <w:tbl>
      <w:tblPr>
        <w:tblStyle w:val="TableGrid"/>
        <w:tblW w:w="0" w:type="auto"/>
        <w:tblLook w:val="04A0" w:firstRow="1" w:lastRow="0" w:firstColumn="1" w:lastColumn="0" w:noHBand="0" w:noVBand="1"/>
      </w:tblPr>
      <w:tblGrid>
        <w:gridCol w:w="1806"/>
        <w:gridCol w:w="3321"/>
        <w:gridCol w:w="5329"/>
      </w:tblGrid>
      <w:tr w:rsidR="0061428E" w:rsidTr="0061428E">
        <w:tc>
          <w:tcPr>
            <w:tcW w:w="1809" w:type="dxa"/>
          </w:tcPr>
          <w:p w:rsidR="0061428E" w:rsidRPr="0061428E" w:rsidRDefault="0061428E">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r w:rsidRPr="0061428E">
              <w:rPr>
                <w:rFonts w:cs="Arial"/>
                <w:b/>
                <w:color w:val="000000"/>
                <w:szCs w:val="24"/>
                <w:lang w:eastAsia="en-GB"/>
              </w:rPr>
              <w:t>Date</w:t>
            </w:r>
          </w:p>
        </w:tc>
        <w:tc>
          <w:tcPr>
            <w:tcW w:w="3402" w:type="dxa"/>
          </w:tcPr>
          <w:p w:rsidR="0061428E" w:rsidRPr="0061428E" w:rsidRDefault="0061428E">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r w:rsidRPr="0061428E">
              <w:rPr>
                <w:rFonts w:cs="Arial"/>
                <w:b/>
                <w:color w:val="000000"/>
                <w:szCs w:val="24"/>
                <w:lang w:eastAsia="en-GB"/>
              </w:rPr>
              <w:t>Decision</w:t>
            </w:r>
          </w:p>
        </w:tc>
        <w:tc>
          <w:tcPr>
            <w:tcW w:w="5471" w:type="dxa"/>
          </w:tcPr>
          <w:p w:rsidR="0061428E" w:rsidRPr="0061428E" w:rsidRDefault="0061428E">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r w:rsidRPr="0061428E">
              <w:rPr>
                <w:rFonts w:cs="Arial"/>
                <w:b/>
                <w:color w:val="000000"/>
                <w:szCs w:val="24"/>
                <w:lang w:eastAsia="en-GB"/>
              </w:rPr>
              <w:t>Rationale</w:t>
            </w:r>
          </w:p>
        </w:tc>
      </w:tr>
      <w:tr w:rsidR="0061428E" w:rsidTr="0061428E">
        <w:tc>
          <w:tcPr>
            <w:tcW w:w="1809" w:type="dxa"/>
          </w:tcPr>
          <w:p w:rsidR="0061428E" w:rsidRDefault="0061428E">
            <w:pPr>
              <w:tabs>
                <w:tab w:val="clear" w:pos="720"/>
                <w:tab w:val="clear" w:pos="1440"/>
                <w:tab w:val="clear" w:pos="2160"/>
                <w:tab w:val="clear" w:pos="2880"/>
                <w:tab w:val="clear" w:pos="4680"/>
                <w:tab w:val="clear" w:pos="5400"/>
                <w:tab w:val="clear" w:pos="9000"/>
              </w:tabs>
              <w:spacing w:line="240" w:lineRule="auto"/>
              <w:jc w:val="left"/>
              <w:rPr>
                <w:rFonts w:cs="Arial"/>
                <w:color w:val="000000"/>
                <w:szCs w:val="24"/>
                <w:lang w:eastAsia="en-GB"/>
              </w:rPr>
            </w:pPr>
            <w:r>
              <w:rPr>
                <w:rFonts w:cs="Arial"/>
                <w:color w:val="000000"/>
                <w:szCs w:val="24"/>
                <w:lang w:eastAsia="en-GB"/>
              </w:rPr>
              <w:t>DD/MM/</w:t>
            </w:r>
            <w:proofErr w:type="spellStart"/>
            <w:r>
              <w:rPr>
                <w:rFonts w:cs="Arial"/>
                <w:color w:val="000000"/>
                <w:szCs w:val="24"/>
                <w:lang w:eastAsia="en-GB"/>
              </w:rPr>
              <w:t>YYYY</w:t>
            </w:r>
            <w:proofErr w:type="spellEnd"/>
          </w:p>
        </w:tc>
        <w:tc>
          <w:tcPr>
            <w:tcW w:w="3402" w:type="dxa"/>
          </w:tcPr>
          <w:p w:rsidR="0061428E" w:rsidRDefault="0061428E">
            <w:pPr>
              <w:tabs>
                <w:tab w:val="clear" w:pos="720"/>
                <w:tab w:val="clear" w:pos="1440"/>
                <w:tab w:val="clear" w:pos="2160"/>
                <w:tab w:val="clear" w:pos="2880"/>
                <w:tab w:val="clear" w:pos="4680"/>
                <w:tab w:val="clear" w:pos="5400"/>
                <w:tab w:val="clear" w:pos="9000"/>
              </w:tabs>
              <w:spacing w:line="240" w:lineRule="auto"/>
              <w:jc w:val="left"/>
              <w:rPr>
                <w:rFonts w:cs="Arial"/>
                <w:color w:val="000000"/>
                <w:szCs w:val="24"/>
                <w:lang w:eastAsia="en-GB"/>
              </w:rPr>
            </w:pPr>
            <w:r>
              <w:rPr>
                <w:rFonts w:cs="Arial"/>
                <w:color w:val="000000"/>
                <w:szCs w:val="24"/>
                <w:lang w:eastAsia="en-GB"/>
              </w:rPr>
              <w:t xml:space="preserve">Adoption of the initial guiding principles of the </w:t>
            </w:r>
            <w:r w:rsidR="00615E16">
              <w:rPr>
                <w:rFonts w:cs="Arial"/>
                <w:color w:val="000000"/>
                <w:szCs w:val="24"/>
                <w:lang w:eastAsia="en-GB"/>
              </w:rPr>
              <w:t>HSC-</w:t>
            </w:r>
            <w:bookmarkStart w:id="0" w:name="_GoBack"/>
            <w:bookmarkEnd w:id="0"/>
            <w:r>
              <w:rPr>
                <w:rFonts w:cs="Arial"/>
                <w:color w:val="000000"/>
                <w:szCs w:val="24"/>
                <w:lang w:eastAsia="en-GB"/>
              </w:rPr>
              <w:t>PBPP</w:t>
            </w:r>
          </w:p>
        </w:tc>
        <w:tc>
          <w:tcPr>
            <w:tcW w:w="5471" w:type="dxa"/>
          </w:tcPr>
          <w:p w:rsidR="0061428E" w:rsidRDefault="0061428E" w:rsidP="000F1671">
            <w:pPr>
              <w:tabs>
                <w:tab w:val="clear" w:pos="720"/>
                <w:tab w:val="clear" w:pos="1440"/>
                <w:tab w:val="clear" w:pos="2160"/>
                <w:tab w:val="clear" w:pos="2880"/>
                <w:tab w:val="clear" w:pos="4680"/>
                <w:tab w:val="clear" w:pos="5400"/>
                <w:tab w:val="clear" w:pos="9000"/>
              </w:tabs>
              <w:spacing w:line="240" w:lineRule="auto"/>
              <w:jc w:val="left"/>
              <w:rPr>
                <w:rFonts w:cs="Arial"/>
                <w:color w:val="000000"/>
                <w:szCs w:val="24"/>
                <w:lang w:eastAsia="en-GB"/>
              </w:rPr>
            </w:pPr>
            <w:r>
              <w:rPr>
                <w:rFonts w:cs="Arial"/>
                <w:color w:val="000000"/>
                <w:szCs w:val="24"/>
                <w:lang w:eastAsia="en-GB"/>
              </w:rPr>
              <w:t xml:space="preserve">To </w:t>
            </w:r>
            <w:r w:rsidR="000F1671">
              <w:rPr>
                <w:rFonts w:cs="Arial"/>
                <w:color w:val="000000"/>
                <w:szCs w:val="24"/>
                <w:lang w:eastAsia="en-GB"/>
              </w:rPr>
              <w:t xml:space="preserve">articulate </w:t>
            </w:r>
            <w:r w:rsidRPr="000F1671">
              <w:rPr>
                <w:rFonts w:cs="Arial"/>
                <w:color w:val="000000"/>
                <w:szCs w:val="24"/>
                <w:lang w:eastAsia="en-GB"/>
              </w:rPr>
              <w:t>clear principles in relation to recognising and promoting the public interests in both privacy and</w:t>
            </w:r>
            <w:r w:rsidR="000F1671" w:rsidRPr="000F1671">
              <w:rPr>
                <w:rFonts w:cs="Arial"/>
                <w:color w:val="000000"/>
                <w:szCs w:val="24"/>
                <w:lang w:eastAsia="en-GB"/>
              </w:rPr>
              <w:t xml:space="preserve"> the use of NHSScotland originated data for research, direct care, healthcare planning, audit, and other well-defined and </w:t>
            </w:r>
            <w:r w:rsidR="000F1671" w:rsidRPr="00C55426">
              <w:rPr>
                <w:rFonts w:cs="Arial"/>
                <w:i/>
                <w:color w:val="000000"/>
                <w:szCs w:val="24"/>
                <w:lang w:eastAsia="en-GB"/>
              </w:rPr>
              <w:t xml:space="preserve">bona fide </w:t>
            </w:r>
            <w:r w:rsidR="000F1671" w:rsidRPr="000F1671">
              <w:rPr>
                <w:rFonts w:cs="Arial"/>
                <w:color w:val="000000"/>
                <w:szCs w:val="24"/>
                <w:lang w:eastAsia="en-GB"/>
              </w:rPr>
              <w:t>purposes</w:t>
            </w:r>
          </w:p>
        </w:tc>
      </w:tr>
      <w:tr w:rsidR="0061428E" w:rsidTr="0061428E">
        <w:tc>
          <w:tcPr>
            <w:tcW w:w="1809" w:type="dxa"/>
          </w:tcPr>
          <w:p w:rsidR="0061428E" w:rsidRDefault="0061428E">
            <w:pPr>
              <w:tabs>
                <w:tab w:val="clear" w:pos="720"/>
                <w:tab w:val="clear" w:pos="1440"/>
                <w:tab w:val="clear" w:pos="2160"/>
                <w:tab w:val="clear" w:pos="2880"/>
                <w:tab w:val="clear" w:pos="4680"/>
                <w:tab w:val="clear" w:pos="5400"/>
                <w:tab w:val="clear" w:pos="9000"/>
              </w:tabs>
              <w:spacing w:line="240" w:lineRule="auto"/>
              <w:jc w:val="left"/>
              <w:rPr>
                <w:rFonts w:cs="Arial"/>
                <w:color w:val="000000"/>
                <w:szCs w:val="24"/>
                <w:lang w:eastAsia="en-GB"/>
              </w:rPr>
            </w:pPr>
          </w:p>
        </w:tc>
        <w:tc>
          <w:tcPr>
            <w:tcW w:w="3402" w:type="dxa"/>
          </w:tcPr>
          <w:p w:rsidR="0061428E" w:rsidRDefault="0061428E">
            <w:pPr>
              <w:tabs>
                <w:tab w:val="clear" w:pos="720"/>
                <w:tab w:val="clear" w:pos="1440"/>
                <w:tab w:val="clear" w:pos="2160"/>
                <w:tab w:val="clear" w:pos="2880"/>
                <w:tab w:val="clear" w:pos="4680"/>
                <w:tab w:val="clear" w:pos="5400"/>
                <w:tab w:val="clear" w:pos="9000"/>
              </w:tabs>
              <w:spacing w:line="240" w:lineRule="auto"/>
              <w:jc w:val="left"/>
              <w:rPr>
                <w:rFonts w:cs="Arial"/>
                <w:color w:val="000000"/>
                <w:szCs w:val="24"/>
                <w:lang w:eastAsia="en-GB"/>
              </w:rPr>
            </w:pPr>
          </w:p>
        </w:tc>
        <w:tc>
          <w:tcPr>
            <w:tcW w:w="5471" w:type="dxa"/>
          </w:tcPr>
          <w:p w:rsidR="0061428E" w:rsidRDefault="0061428E">
            <w:pPr>
              <w:tabs>
                <w:tab w:val="clear" w:pos="720"/>
                <w:tab w:val="clear" w:pos="1440"/>
                <w:tab w:val="clear" w:pos="2160"/>
                <w:tab w:val="clear" w:pos="2880"/>
                <w:tab w:val="clear" w:pos="4680"/>
                <w:tab w:val="clear" w:pos="5400"/>
                <w:tab w:val="clear" w:pos="9000"/>
              </w:tabs>
              <w:spacing w:line="240" w:lineRule="auto"/>
              <w:jc w:val="left"/>
              <w:rPr>
                <w:rFonts w:cs="Arial"/>
                <w:color w:val="000000"/>
                <w:szCs w:val="24"/>
                <w:lang w:eastAsia="en-GB"/>
              </w:rPr>
            </w:pPr>
          </w:p>
        </w:tc>
      </w:tr>
      <w:tr w:rsidR="0061428E" w:rsidTr="0061428E">
        <w:tc>
          <w:tcPr>
            <w:tcW w:w="1809" w:type="dxa"/>
          </w:tcPr>
          <w:p w:rsidR="0061428E" w:rsidRDefault="0061428E">
            <w:pPr>
              <w:tabs>
                <w:tab w:val="clear" w:pos="720"/>
                <w:tab w:val="clear" w:pos="1440"/>
                <w:tab w:val="clear" w:pos="2160"/>
                <w:tab w:val="clear" w:pos="2880"/>
                <w:tab w:val="clear" w:pos="4680"/>
                <w:tab w:val="clear" w:pos="5400"/>
                <w:tab w:val="clear" w:pos="9000"/>
              </w:tabs>
              <w:spacing w:line="240" w:lineRule="auto"/>
              <w:jc w:val="left"/>
              <w:rPr>
                <w:rFonts w:cs="Arial"/>
                <w:color w:val="000000"/>
                <w:szCs w:val="24"/>
                <w:lang w:eastAsia="en-GB"/>
              </w:rPr>
            </w:pPr>
          </w:p>
        </w:tc>
        <w:tc>
          <w:tcPr>
            <w:tcW w:w="3402" w:type="dxa"/>
          </w:tcPr>
          <w:p w:rsidR="0061428E" w:rsidRDefault="0061428E">
            <w:pPr>
              <w:tabs>
                <w:tab w:val="clear" w:pos="720"/>
                <w:tab w:val="clear" w:pos="1440"/>
                <w:tab w:val="clear" w:pos="2160"/>
                <w:tab w:val="clear" w:pos="2880"/>
                <w:tab w:val="clear" w:pos="4680"/>
                <w:tab w:val="clear" w:pos="5400"/>
                <w:tab w:val="clear" w:pos="9000"/>
              </w:tabs>
              <w:spacing w:line="240" w:lineRule="auto"/>
              <w:jc w:val="left"/>
              <w:rPr>
                <w:rFonts w:cs="Arial"/>
                <w:color w:val="000000"/>
                <w:szCs w:val="24"/>
                <w:lang w:eastAsia="en-GB"/>
              </w:rPr>
            </w:pPr>
          </w:p>
        </w:tc>
        <w:tc>
          <w:tcPr>
            <w:tcW w:w="5471" w:type="dxa"/>
          </w:tcPr>
          <w:p w:rsidR="0061428E" w:rsidRDefault="0061428E">
            <w:pPr>
              <w:tabs>
                <w:tab w:val="clear" w:pos="720"/>
                <w:tab w:val="clear" w:pos="1440"/>
                <w:tab w:val="clear" w:pos="2160"/>
                <w:tab w:val="clear" w:pos="2880"/>
                <w:tab w:val="clear" w:pos="4680"/>
                <w:tab w:val="clear" w:pos="5400"/>
                <w:tab w:val="clear" w:pos="9000"/>
              </w:tabs>
              <w:spacing w:line="240" w:lineRule="auto"/>
              <w:jc w:val="left"/>
              <w:rPr>
                <w:rFonts w:cs="Arial"/>
                <w:color w:val="000000"/>
                <w:szCs w:val="24"/>
                <w:lang w:eastAsia="en-GB"/>
              </w:rPr>
            </w:pPr>
          </w:p>
        </w:tc>
      </w:tr>
    </w:tbl>
    <w:p w:rsidR="00FF2652" w:rsidRDefault="00FF2652">
      <w:pPr>
        <w:tabs>
          <w:tab w:val="clear" w:pos="720"/>
          <w:tab w:val="clear" w:pos="1440"/>
          <w:tab w:val="clear" w:pos="2160"/>
          <w:tab w:val="clear" w:pos="2880"/>
          <w:tab w:val="clear" w:pos="4680"/>
          <w:tab w:val="clear" w:pos="5400"/>
          <w:tab w:val="clear" w:pos="9000"/>
        </w:tabs>
        <w:spacing w:line="240" w:lineRule="auto"/>
        <w:jc w:val="left"/>
        <w:rPr>
          <w:rFonts w:cs="Arial"/>
          <w:color w:val="000000"/>
          <w:szCs w:val="24"/>
          <w:lang w:eastAsia="en-GB"/>
        </w:rPr>
      </w:pPr>
    </w:p>
    <w:p w:rsidR="008E203E" w:rsidRDefault="00FF2652" w:rsidP="00FF2652">
      <w:pPr>
        <w:pStyle w:val="Default"/>
        <w:pageBreakBefore/>
        <w:rPr>
          <w:b/>
        </w:rPr>
      </w:pPr>
      <w:r>
        <w:rPr>
          <w:b/>
        </w:rPr>
        <w:lastRenderedPageBreak/>
        <w:t>Relevant Related Guidance and Information</w:t>
      </w:r>
    </w:p>
    <w:p w:rsidR="008E203E" w:rsidRDefault="008E203E">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p>
    <w:tbl>
      <w:tblPr>
        <w:tblStyle w:val="TableGrid"/>
        <w:tblW w:w="0" w:type="auto"/>
        <w:tblLook w:val="04A0" w:firstRow="1" w:lastRow="0" w:firstColumn="1" w:lastColumn="0" w:noHBand="0" w:noVBand="1"/>
      </w:tblPr>
      <w:tblGrid>
        <w:gridCol w:w="10456"/>
      </w:tblGrid>
      <w:tr w:rsidR="00A5047B" w:rsidTr="00934879">
        <w:tc>
          <w:tcPr>
            <w:tcW w:w="10456" w:type="dxa"/>
            <w:shd w:val="clear" w:color="auto" w:fill="DBE5F1" w:themeFill="accent1" w:themeFillTint="33"/>
          </w:tcPr>
          <w:p w:rsidR="00A5047B" w:rsidRDefault="00A5047B" w:rsidP="00A5047B">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r>
              <w:rPr>
                <w:rFonts w:cs="Arial"/>
                <w:b/>
                <w:color w:val="000000"/>
                <w:szCs w:val="24"/>
                <w:lang w:eastAsia="en-GB"/>
              </w:rPr>
              <w:t>Anonymisation</w:t>
            </w:r>
          </w:p>
        </w:tc>
      </w:tr>
      <w:tr w:rsidR="00A5047B" w:rsidTr="00A312F8">
        <w:tc>
          <w:tcPr>
            <w:tcW w:w="10456" w:type="dxa"/>
          </w:tcPr>
          <w:p w:rsidR="00A5047B" w:rsidRDefault="00615E16" w:rsidP="00A5047B">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hyperlink r:id="rId8" w:history="1">
              <w:r w:rsidR="00A5047B" w:rsidRPr="006F6D30">
                <w:rPr>
                  <w:rStyle w:val="Hyperlink"/>
                </w:rPr>
                <w:t xml:space="preserve">Information Commissioner’s </w:t>
              </w:r>
              <w:r w:rsidR="00A5047B">
                <w:rPr>
                  <w:rStyle w:val="Hyperlink"/>
                </w:rPr>
                <w:t xml:space="preserve">Office </w:t>
              </w:r>
              <w:r w:rsidR="00A5047B" w:rsidRPr="006F6D30">
                <w:rPr>
                  <w:rStyle w:val="Hyperlink"/>
                </w:rPr>
                <w:t>Anonymisation Code of Practice</w:t>
              </w:r>
            </w:hyperlink>
            <w:r w:rsidR="00A5047B">
              <w:t xml:space="preserve"> (2012)</w:t>
            </w:r>
          </w:p>
        </w:tc>
      </w:tr>
      <w:tr w:rsidR="00A312F8" w:rsidTr="00934879">
        <w:tc>
          <w:tcPr>
            <w:tcW w:w="10456" w:type="dxa"/>
            <w:shd w:val="clear" w:color="auto" w:fill="DBE5F1" w:themeFill="accent1" w:themeFillTint="33"/>
          </w:tcPr>
          <w:p w:rsidR="00A312F8" w:rsidRDefault="00A312F8" w:rsidP="00A5047B">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r>
              <w:rPr>
                <w:rFonts w:cs="Arial"/>
                <w:b/>
                <w:color w:val="000000"/>
                <w:szCs w:val="24"/>
                <w:lang w:eastAsia="en-GB"/>
              </w:rPr>
              <w:t>Caldicott</w:t>
            </w:r>
          </w:p>
        </w:tc>
      </w:tr>
      <w:tr w:rsidR="00A312F8" w:rsidTr="00A312F8">
        <w:tc>
          <w:tcPr>
            <w:tcW w:w="10456" w:type="dxa"/>
          </w:tcPr>
          <w:p w:rsidR="00A312F8" w:rsidRPr="00C60B3A" w:rsidRDefault="00615E16" w:rsidP="00A5047B">
            <w:pPr>
              <w:tabs>
                <w:tab w:val="clear" w:pos="720"/>
                <w:tab w:val="clear" w:pos="1440"/>
                <w:tab w:val="clear" w:pos="2160"/>
                <w:tab w:val="clear" w:pos="2880"/>
                <w:tab w:val="clear" w:pos="4680"/>
                <w:tab w:val="clear" w:pos="5400"/>
                <w:tab w:val="clear" w:pos="9000"/>
              </w:tabs>
              <w:spacing w:line="240" w:lineRule="auto"/>
              <w:jc w:val="left"/>
            </w:pPr>
            <w:hyperlink r:id="rId9" w:history="1">
              <w:r w:rsidR="00A312F8" w:rsidRPr="00AD389A">
                <w:rPr>
                  <w:rStyle w:val="Hyperlink"/>
                </w:rPr>
                <w:t>NHSScotland Caldicott Guardians Manual</w:t>
              </w:r>
            </w:hyperlink>
            <w:r w:rsidR="00A312F8">
              <w:t xml:space="preserve"> (2012)</w:t>
            </w:r>
          </w:p>
        </w:tc>
      </w:tr>
      <w:tr w:rsidR="00A312F8" w:rsidTr="00A312F8">
        <w:tc>
          <w:tcPr>
            <w:tcW w:w="10456" w:type="dxa"/>
          </w:tcPr>
          <w:p w:rsidR="00A312F8" w:rsidRPr="00A312F8" w:rsidRDefault="00615E16" w:rsidP="00A5047B">
            <w:pPr>
              <w:tabs>
                <w:tab w:val="clear" w:pos="720"/>
                <w:tab w:val="clear" w:pos="1440"/>
                <w:tab w:val="clear" w:pos="2160"/>
                <w:tab w:val="clear" w:pos="2880"/>
                <w:tab w:val="clear" w:pos="4680"/>
                <w:tab w:val="clear" w:pos="5400"/>
                <w:tab w:val="clear" w:pos="9000"/>
              </w:tabs>
              <w:spacing w:line="240" w:lineRule="auto"/>
              <w:jc w:val="left"/>
            </w:pPr>
            <w:hyperlink r:id="rId10" w:history="1">
              <w:r w:rsidR="00A312F8" w:rsidRPr="00934879">
                <w:rPr>
                  <w:rStyle w:val="Hyperlink"/>
                </w:rPr>
                <w:t>Information: To Share or Not to Share? The Information</w:t>
              </w:r>
              <w:r w:rsidR="00934879" w:rsidRPr="00934879">
                <w:rPr>
                  <w:rStyle w:val="Hyperlink"/>
                </w:rPr>
                <w:t xml:space="preserve"> Governance Review</w:t>
              </w:r>
            </w:hyperlink>
            <w:r w:rsidR="00934879">
              <w:t xml:space="preserve"> </w:t>
            </w:r>
            <w:r w:rsidR="00A312F8">
              <w:t>(2013)</w:t>
            </w:r>
          </w:p>
        </w:tc>
      </w:tr>
      <w:tr w:rsidR="00A312F8" w:rsidTr="00934879">
        <w:tc>
          <w:tcPr>
            <w:tcW w:w="10456" w:type="dxa"/>
            <w:shd w:val="clear" w:color="auto" w:fill="DBE5F1" w:themeFill="accent1" w:themeFillTint="33"/>
          </w:tcPr>
          <w:p w:rsidR="00A312F8" w:rsidRDefault="00A312F8" w:rsidP="00A5047B">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r>
              <w:rPr>
                <w:rFonts w:cs="Arial"/>
                <w:b/>
                <w:color w:val="000000"/>
                <w:szCs w:val="24"/>
                <w:lang w:eastAsia="en-GB"/>
              </w:rPr>
              <w:t>Community Health Index (CHI)</w:t>
            </w:r>
          </w:p>
        </w:tc>
      </w:tr>
      <w:tr w:rsidR="00A312F8" w:rsidTr="00A312F8">
        <w:tc>
          <w:tcPr>
            <w:tcW w:w="10456" w:type="dxa"/>
          </w:tcPr>
          <w:p w:rsidR="00A312F8" w:rsidRDefault="00615E16" w:rsidP="00A5047B">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hyperlink r:id="rId11" w:history="1">
              <w:r w:rsidR="00A312F8" w:rsidRPr="00A312F8">
                <w:rPr>
                  <w:rStyle w:val="Hyperlink"/>
                </w:rPr>
                <w:t>Scottish Government The Use of CHI to Support Integrated Care in NHSScotland</w:t>
              </w:r>
            </w:hyperlink>
            <w:r w:rsidR="00A312F8">
              <w:t xml:space="preserve"> (2013)</w:t>
            </w:r>
          </w:p>
        </w:tc>
      </w:tr>
      <w:tr w:rsidR="00A312F8" w:rsidTr="00934879">
        <w:tc>
          <w:tcPr>
            <w:tcW w:w="10456" w:type="dxa"/>
            <w:shd w:val="clear" w:color="auto" w:fill="DBE5F1" w:themeFill="accent1" w:themeFillTint="33"/>
          </w:tcPr>
          <w:p w:rsidR="00A312F8" w:rsidRDefault="00A5047B" w:rsidP="00A5047B">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r>
              <w:rPr>
                <w:rFonts w:cs="Arial"/>
                <w:b/>
                <w:color w:val="000000"/>
                <w:szCs w:val="24"/>
                <w:lang w:eastAsia="en-GB"/>
              </w:rPr>
              <w:t>Conduct</w:t>
            </w:r>
          </w:p>
        </w:tc>
      </w:tr>
      <w:tr w:rsidR="00A5047B" w:rsidTr="00A312F8">
        <w:tc>
          <w:tcPr>
            <w:tcW w:w="10456" w:type="dxa"/>
          </w:tcPr>
          <w:p w:rsidR="00A5047B" w:rsidRPr="00AA3ACE" w:rsidRDefault="00615E16" w:rsidP="00A5047B">
            <w:pPr>
              <w:spacing w:line="240" w:lineRule="auto"/>
              <w:rPr>
                <w:rFonts w:cs="Arial"/>
                <w:bCs/>
                <w:color w:val="FF0000"/>
                <w:szCs w:val="24"/>
              </w:rPr>
            </w:pPr>
            <w:hyperlink r:id="rId12" w:history="1">
              <w:r w:rsidR="00A5047B" w:rsidRPr="00AA3ACE">
                <w:rPr>
                  <w:rStyle w:val="Hyperlink"/>
                  <w:rFonts w:cs="Arial"/>
                  <w:bCs/>
                  <w:szCs w:val="24"/>
                  <w:lang w:eastAsia="en-GB"/>
                </w:rPr>
                <w:t>Scottish Ministers Codes of Conduct for Ethical Standards in Public Life</w:t>
              </w:r>
            </w:hyperlink>
          </w:p>
        </w:tc>
      </w:tr>
      <w:tr w:rsidR="00A5047B" w:rsidTr="00A312F8">
        <w:tc>
          <w:tcPr>
            <w:tcW w:w="10456" w:type="dxa"/>
          </w:tcPr>
          <w:p w:rsidR="00A5047B" w:rsidRPr="00AA3ACE" w:rsidRDefault="00615E16" w:rsidP="00A5047B">
            <w:pPr>
              <w:autoSpaceDE w:val="0"/>
              <w:autoSpaceDN w:val="0"/>
              <w:adjustRightInd w:val="0"/>
              <w:spacing w:line="240" w:lineRule="auto"/>
              <w:rPr>
                <w:rFonts w:cs="Arial"/>
                <w:color w:val="000000"/>
                <w:szCs w:val="24"/>
              </w:rPr>
            </w:pPr>
            <w:hyperlink r:id="rId13" w:history="1">
              <w:r w:rsidR="00A5047B" w:rsidRPr="00AA3ACE">
                <w:rPr>
                  <w:rStyle w:val="Hyperlink"/>
                  <w:rFonts w:cs="Arial"/>
                  <w:szCs w:val="24"/>
                  <w:lang w:eastAsia="en-GB"/>
                </w:rPr>
                <w:t>NHSScotland A Common Understanding 2012: Guidance on Joint Working Between NHS Scotland and the Pharmaceutical Industry</w:t>
              </w:r>
            </w:hyperlink>
            <w:r w:rsidR="00A5047B" w:rsidRPr="00AA3ACE">
              <w:rPr>
                <w:rFonts w:cs="Arial"/>
                <w:color w:val="000000"/>
                <w:szCs w:val="24"/>
                <w:lang w:eastAsia="en-GB"/>
              </w:rPr>
              <w:t xml:space="preserve"> (2012)</w:t>
            </w:r>
          </w:p>
        </w:tc>
      </w:tr>
      <w:tr w:rsidR="00A5047B" w:rsidTr="00A312F8">
        <w:tc>
          <w:tcPr>
            <w:tcW w:w="10456" w:type="dxa"/>
          </w:tcPr>
          <w:p w:rsidR="00A5047B" w:rsidRPr="00AA3ACE" w:rsidRDefault="00615E16" w:rsidP="00934879">
            <w:pPr>
              <w:autoSpaceDE w:val="0"/>
              <w:autoSpaceDN w:val="0"/>
              <w:adjustRightInd w:val="0"/>
              <w:spacing w:line="240" w:lineRule="auto"/>
              <w:rPr>
                <w:rFonts w:cs="Arial"/>
                <w:color w:val="000000"/>
                <w:szCs w:val="24"/>
              </w:rPr>
            </w:pPr>
            <w:hyperlink r:id="rId14" w:history="1">
              <w:r w:rsidR="00A5047B" w:rsidRPr="00AA3ACE">
                <w:rPr>
                  <w:rStyle w:val="Hyperlink"/>
                  <w:rFonts w:cs="Arial"/>
                  <w:szCs w:val="24"/>
                  <w:lang w:eastAsia="en-GB"/>
                </w:rPr>
                <w:t>NHS Scotland Standards of Conduct, Accountability and Openness</w:t>
              </w:r>
            </w:hyperlink>
          </w:p>
        </w:tc>
      </w:tr>
      <w:tr w:rsidR="00A5047B" w:rsidTr="00A312F8">
        <w:tc>
          <w:tcPr>
            <w:tcW w:w="10456" w:type="dxa"/>
          </w:tcPr>
          <w:p w:rsidR="00A5047B" w:rsidRPr="00AA3ACE" w:rsidRDefault="00615E16" w:rsidP="00A5047B">
            <w:pPr>
              <w:autoSpaceDE w:val="0"/>
              <w:autoSpaceDN w:val="0"/>
              <w:adjustRightInd w:val="0"/>
              <w:spacing w:line="240" w:lineRule="auto"/>
              <w:rPr>
                <w:rFonts w:cs="Arial"/>
                <w:color w:val="000000"/>
                <w:szCs w:val="24"/>
              </w:rPr>
            </w:pPr>
            <w:hyperlink r:id="rId15" w:history="1">
              <w:r w:rsidR="00A5047B" w:rsidRPr="00AA3ACE">
                <w:rPr>
                  <w:rStyle w:val="Hyperlink"/>
                  <w:rFonts w:cs="Arial"/>
                  <w:szCs w:val="24"/>
                  <w:lang w:eastAsia="en-GB"/>
                </w:rPr>
                <w:t>Standards of Business Conduct for NHS Staff</w:t>
              </w:r>
            </w:hyperlink>
            <w:r w:rsidR="00A5047B" w:rsidRPr="00AA3ACE">
              <w:rPr>
                <w:rFonts w:cs="Arial"/>
                <w:color w:val="000000"/>
                <w:szCs w:val="24"/>
                <w:lang w:eastAsia="en-GB"/>
              </w:rPr>
              <w:t xml:space="preserve"> (1993)</w:t>
            </w:r>
          </w:p>
        </w:tc>
      </w:tr>
      <w:tr w:rsidR="00A312F8" w:rsidTr="00934879">
        <w:tc>
          <w:tcPr>
            <w:tcW w:w="10456" w:type="dxa"/>
            <w:shd w:val="clear" w:color="auto" w:fill="DBE5F1" w:themeFill="accent1" w:themeFillTint="33"/>
          </w:tcPr>
          <w:p w:rsidR="00A312F8" w:rsidRDefault="00A312F8" w:rsidP="00A5047B">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r>
              <w:rPr>
                <w:rFonts w:cs="Arial"/>
                <w:b/>
                <w:color w:val="000000"/>
                <w:szCs w:val="24"/>
                <w:lang w:eastAsia="en-GB"/>
              </w:rPr>
              <w:t>Confidentiality</w:t>
            </w:r>
          </w:p>
        </w:tc>
      </w:tr>
      <w:tr w:rsidR="00A312F8" w:rsidTr="00A312F8">
        <w:tc>
          <w:tcPr>
            <w:tcW w:w="10456" w:type="dxa"/>
          </w:tcPr>
          <w:p w:rsidR="00A312F8" w:rsidRDefault="00615E16" w:rsidP="00A5047B">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hyperlink r:id="rId16" w:history="1">
              <w:r w:rsidR="00A312F8" w:rsidRPr="00AD389A">
                <w:rPr>
                  <w:rStyle w:val="Hyperlink"/>
                </w:rPr>
                <w:t>NHSScotland Code of Practice on Protecting Patient Confidentiality</w:t>
              </w:r>
            </w:hyperlink>
            <w:r w:rsidR="00A312F8" w:rsidRPr="00AD389A">
              <w:t xml:space="preserve"> (2012)</w:t>
            </w:r>
          </w:p>
        </w:tc>
      </w:tr>
      <w:tr w:rsidR="00A312F8" w:rsidTr="00A312F8">
        <w:tc>
          <w:tcPr>
            <w:tcW w:w="10456" w:type="dxa"/>
          </w:tcPr>
          <w:p w:rsidR="00A312F8" w:rsidRDefault="00615E16" w:rsidP="00A5047B">
            <w:pPr>
              <w:tabs>
                <w:tab w:val="clear" w:pos="720"/>
                <w:tab w:val="clear" w:pos="1440"/>
                <w:tab w:val="clear" w:pos="2160"/>
                <w:tab w:val="clear" w:pos="2880"/>
                <w:tab w:val="clear" w:pos="4680"/>
                <w:tab w:val="clear" w:pos="5400"/>
                <w:tab w:val="clear" w:pos="9000"/>
              </w:tabs>
              <w:spacing w:line="240" w:lineRule="auto"/>
              <w:jc w:val="left"/>
            </w:pPr>
            <w:hyperlink r:id="rId17" w:history="1">
              <w:r w:rsidR="00A312F8" w:rsidRPr="002F12CE">
                <w:rPr>
                  <w:rStyle w:val="Hyperlink"/>
                </w:rPr>
                <w:t>NHSScotland Your Health, Your Rights: Confidentiality leaflet</w:t>
              </w:r>
            </w:hyperlink>
          </w:p>
        </w:tc>
      </w:tr>
      <w:tr w:rsidR="00A312F8" w:rsidTr="00A312F8">
        <w:tc>
          <w:tcPr>
            <w:tcW w:w="10456" w:type="dxa"/>
          </w:tcPr>
          <w:p w:rsidR="00A312F8" w:rsidRDefault="00615E16" w:rsidP="00A5047B">
            <w:pPr>
              <w:tabs>
                <w:tab w:val="clear" w:pos="720"/>
                <w:tab w:val="clear" w:pos="1440"/>
                <w:tab w:val="clear" w:pos="2160"/>
                <w:tab w:val="clear" w:pos="2880"/>
                <w:tab w:val="clear" w:pos="4680"/>
                <w:tab w:val="clear" w:pos="5400"/>
                <w:tab w:val="clear" w:pos="9000"/>
              </w:tabs>
              <w:spacing w:line="240" w:lineRule="auto"/>
              <w:jc w:val="left"/>
            </w:pPr>
            <w:hyperlink r:id="rId18" w:history="1">
              <w:r w:rsidR="00A312F8" w:rsidRPr="008B6B94">
                <w:rPr>
                  <w:rStyle w:val="Hyperlink"/>
                </w:rPr>
                <w:t>NHS Inform: Confidentiality</w:t>
              </w:r>
            </w:hyperlink>
          </w:p>
        </w:tc>
      </w:tr>
      <w:tr w:rsidR="00A312F8" w:rsidTr="00A312F8">
        <w:tc>
          <w:tcPr>
            <w:tcW w:w="10456" w:type="dxa"/>
          </w:tcPr>
          <w:p w:rsidR="00A312F8" w:rsidRDefault="00615E16" w:rsidP="00A5047B">
            <w:pPr>
              <w:tabs>
                <w:tab w:val="clear" w:pos="720"/>
                <w:tab w:val="clear" w:pos="1440"/>
                <w:tab w:val="clear" w:pos="2160"/>
                <w:tab w:val="clear" w:pos="2880"/>
                <w:tab w:val="clear" w:pos="4680"/>
                <w:tab w:val="clear" w:pos="5400"/>
                <w:tab w:val="clear" w:pos="9000"/>
              </w:tabs>
              <w:spacing w:line="240" w:lineRule="auto"/>
              <w:jc w:val="left"/>
            </w:pPr>
            <w:hyperlink r:id="rId19" w:history="1">
              <w:r w:rsidR="00A312F8" w:rsidRPr="008B6B94">
                <w:rPr>
                  <w:rStyle w:val="Hyperlink"/>
                </w:rPr>
                <w:t>NHS Inform Confidentiality: It’s Your Rights leaflet (for young people)</w:t>
              </w:r>
            </w:hyperlink>
          </w:p>
        </w:tc>
      </w:tr>
      <w:tr w:rsidR="00A5047B" w:rsidTr="00A312F8">
        <w:tc>
          <w:tcPr>
            <w:tcW w:w="10456" w:type="dxa"/>
          </w:tcPr>
          <w:p w:rsidR="00A5047B" w:rsidRDefault="00615E16" w:rsidP="00A5047B">
            <w:pPr>
              <w:tabs>
                <w:tab w:val="clear" w:pos="720"/>
                <w:tab w:val="clear" w:pos="1440"/>
                <w:tab w:val="clear" w:pos="2160"/>
                <w:tab w:val="clear" w:pos="2880"/>
                <w:tab w:val="clear" w:pos="4680"/>
                <w:tab w:val="clear" w:pos="5400"/>
                <w:tab w:val="clear" w:pos="9000"/>
              </w:tabs>
              <w:spacing w:line="240" w:lineRule="auto"/>
              <w:jc w:val="left"/>
            </w:pPr>
            <w:hyperlink r:id="rId20" w:history="1">
              <w:r w:rsidR="00A5047B" w:rsidRPr="006F6D30">
                <w:rPr>
                  <w:rStyle w:val="Hyperlink"/>
                </w:rPr>
                <w:t>Information Commissioner’s Office Conducting Privacy Impact Assessments Code of Practice</w:t>
              </w:r>
            </w:hyperlink>
            <w:r w:rsidR="00A5047B">
              <w:t xml:space="preserve"> </w:t>
            </w:r>
          </w:p>
          <w:p w:rsidR="00A5047B" w:rsidRDefault="00A5047B" w:rsidP="00A5047B">
            <w:pPr>
              <w:tabs>
                <w:tab w:val="clear" w:pos="720"/>
                <w:tab w:val="clear" w:pos="1440"/>
                <w:tab w:val="clear" w:pos="2160"/>
                <w:tab w:val="clear" w:pos="2880"/>
                <w:tab w:val="clear" w:pos="4680"/>
                <w:tab w:val="clear" w:pos="5400"/>
                <w:tab w:val="clear" w:pos="9000"/>
              </w:tabs>
              <w:spacing w:line="240" w:lineRule="auto"/>
              <w:jc w:val="left"/>
            </w:pPr>
            <w:r>
              <w:t>(2014)</w:t>
            </w:r>
          </w:p>
        </w:tc>
      </w:tr>
      <w:tr w:rsidR="00A312F8" w:rsidTr="00A312F8">
        <w:tc>
          <w:tcPr>
            <w:tcW w:w="10456" w:type="dxa"/>
          </w:tcPr>
          <w:p w:rsidR="00A312F8" w:rsidRDefault="00615E16" w:rsidP="00A5047B">
            <w:pPr>
              <w:tabs>
                <w:tab w:val="clear" w:pos="720"/>
                <w:tab w:val="clear" w:pos="1440"/>
                <w:tab w:val="clear" w:pos="2160"/>
                <w:tab w:val="clear" w:pos="2880"/>
                <w:tab w:val="clear" w:pos="4680"/>
                <w:tab w:val="clear" w:pos="5400"/>
                <w:tab w:val="clear" w:pos="9000"/>
              </w:tabs>
              <w:spacing w:line="240" w:lineRule="auto"/>
              <w:jc w:val="left"/>
            </w:pPr>
            <w:hyperlink r:id="rId21" w:history="1">
              <w:r w:rsidR="00A5047B" w:rsidRPr="000A15C0">
                <w:rPr>
                  <w:rStyle w:val="Hyperlink"/>
                </w:rPr>
                <w:t>B</w:t>
              </w:r>
              <w:r w:rsidR="00A5047B">
                <w:rPr>
                  <w:rStyle w:val="Hyperlink"/>
                </w:rPr>
                <w:t xml:space="preserve">ritish </w:t>
              </w:r>
              <w:r w:rsidR="00A5047B" w:rsidRPr="000A15C0">
                <w:rPr>
                  <w:rStyle w:val="Hyperlink"/>
                </w:rPr>
                <w:t>M</w:t>
              </w:r>
              <w:r w:rsidR="00A5047B">
                <w:rPr>
                  <w:rStyle w:val="Hyperlink"/>
                </w:rPr>
                <w:t>edical Association</w:t>
              </w:r>
              <w:r w:rsidR="00A5047B" w:rsidRPr="000A15C0">
                <w:rPr>
                  <w:rStyle w:val="Hyperlink"/>
                </w:rPr>
                <w:t xml:space="preserve"> Confidentiality and Health Records guidance</w:t>
              </w:r>
            </w:hyperlink>
          </w:p>
        </w:tc>
      </w:tr>
      <w:tr w:rsidR="00A5047B" w:rsidTr="00A312F8">
        <w:tc>
          <w:tcPr>
            <w:tcW w:w="10456" w:type="dxa"/>
          </w:tcPr>
          <w:p w:rsidR="00A5047B" w:rsidRDefault="00615E16" w:rsidP="00A5047B">
            <w:pPr>
              <w:tabs>
                <w:tab w:val="clear" w:pos="720"/>
                <w:tab w:val="clear" w:pos="1440"/>
                <w:tab w:val="clear" w:pos="2160"/>
                <w:tab w:val="clear" w:pos="2880"/>
                <w:tab w:val="clear" w:pos="4680"/>
                <w:tab w:val="clear" w:pos="5400"/>
                <w:tab w:val="clear" w:pos="9000"/>
              </w:tabs>
              <w:spacing w:line="240" w:lineRule="auto"/>
              <w:jc w:val="left"/>
            </w:pPr>
            <w:hyperlink r:id="rId22" w:history="1">
              <w:r w:rsidR="00A5047B" w:rsidRPr="000A15C0">
                <w:rPr>
                  <w:rStyle w:val="Hyperlink"/>
                </w:rPr>
                <w:t>General Medical Council Confidentiality guidance</w:t>
              </w:r>
            </w:hyperlink>
          </w:p>
        </w:tc>
      </w:tr>
      <w:tr w:rsidR="00A5047B" w:rsidTr="00A312F8">
        <w:tc>
          <w:tcPr>
            <w:tcW w:w="10456" w:type="dxa"/>
          </w:tcPr>
          <w:p w:rsidR="00A5047B" w:rsidRPr="00A5047B" w:rsidRDefault="00A5047B" w:rsidP="00A5047B">
            <w:pPr>
              <w:tabs>
                <w:tab w:val="clear" w:pos="720"/>
                <w:tab w:val="clear" w:pos="1440"/>
                <w:tab w:val="clear" w:pos="2160"/>
                <w:tab w:val="clear" w:pos="2880"/>
                <w:tab w:val="clear" w:pos="4680"/>
                <w:tab w:val="clear" w:pos="5400"/>
                <w:tab w:val="clear" w:pos="9000"/>
              </w:tabs>
              <w:spacing w:line="240" w:lineRule="auto"/>
              <w:jc w:val="left"/>
              <w:rPr>
                <w:color w:val="0000FF"/>
                <w:u w:val="single"/>
              </w:rPr>
            </w:pPr>
            <w:r w:rsidRPr="00B3242F">
              <w:t>Confidentiality and Secur</w:t>
            </w:r>
            <w:r>
              <w:t xml:space="preserve">ity Advisory Group for Scotland, </w:t>
            </w:r>
            <w:hyperlink r:id="rId23" w:history="1">
              <w:r w:rsidRPr="00AD389A">
                <w:rPr>
                  <w:rStyle w:val="Hyperlink"/>
                </w:rPr>
                <w:t>Protecting Patient Confidentiality: Final Report</w:t>
              </w:r>
            </w:hyperlink>
            <w:r w:rsidRPr="00B3242F">
              <w:t xml:space="preserve"> (2002) </w:t>
            </w:r>
          </w:p>
        </w:tc>
      </w:tr>
      <w:tr w:rsidR="00A312F8" w:rsidTr="00934879">
        <w:tc>
          <w:tcPr>
            <w:tcW w:w="10456" w:type="dxa"/>
            <w:shd w:val="clear" w:color="auto" w:fill="DBE5F1" w:themeFill="accent1" w:themeFillTint="33"/>
          </w:tcPr>
          <w:p w:rsidR="00A312F8" w:rsidRDefault="00A312F8" w:rsidP="00A5047B">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r>
              <w:rPr>
                <w:rFonts w:cs="Arial"/>
                <w:b/>
                <w:color w:val="000000"/>
                <w:szCs w:val="24"/>
                <w:lang w:eastAsia="en-GB"/>
              </w:rPr>
              <w:t>Consent</w:t>
            </w:r>
          </w:p>
        </w:tc>
      </w:tr>
      <w:tr w:rsidR="00A312F8" w:rsidTr="00A312F8">
        <w:tc>
          <w:tcPr>
            <w:tcW w:w="10456" w:type="dxa"/>
          </w:tcPr>
          <w:p w:rsidR="00A312F8" w:rsidRPr="00A312F8" w:rsidRDefault="00615E16" w:rsidP="00A5047B">
            <w:pPr>
              <w:tabs>
                <w:tab w:val="clear" w:pos="720"/>
                <w:tab w:val="clear" w:pos="1440"/>
                <w:tab w:val="clear" w:pos="2160"/>
                <w:tab w:val="clear" w:pos="2880"/>
                <w:tab w:val="clear" w:pos="4680"/>
                <w:tab w:val="clear" w:pos="5400"/>
                <w:tab w:val="clear" w:pos="9000"/>
              </w:tabs>
              <w:spacing w:line="240" w:lineRule="auto"/>
              <w:jc w:val="left"/>
            </w:pPr>
            <w:hyperlink r:id="rId24" w:history="1">
              <w:r w:rsidR="00A312F8" w:rsidRPr="008B6B94">
                <w:rPr>
                  <w:rStyle w:val="Hyperlink"/>
                </w:rPr>
                <w:t>NHS Inform: Consent</w:t>
              </w:r>
            </w:hyperlink>
          </w:p>
        </w:tc>
      </w:tr>
      <w:tr w:rsidR="00A312F8" w:rsidTr="00A312F8">
        <w:tc>
          <w:tcPr>
            <w:tcW w:w="10456" w:type="dxa"/>
          </w:tcPr>
          <w:p w:rsidR="00A312F8" w:rsidRPr="00A312F8" w:rsidRDefault="00615E16" w:rsidP="00A5047B">
            <w:pPr>
              <w:tabs>
                <w:tab w:val="clear" w:pos="720"/>
                <w:tab w:val="clear" w:pos="1440"/>
                <w:tab w:val="clear" w:pos="2160"/>
                <w:tab w:val="clear" w:pos="2880"/>
                <w:tab w:val="clear" w:pos="4680"/>
                <w:tab w:val="clear" w:pos="5400"/>
                <w:tab w:val="clear" w:pos="9000"/>
              </w:tabs>
              <w:spacing w:line="240" w:lineRule="auto"/>
              <w:jc w:val="left"/>
            </w:pPr>
            <w:hyperlink r:id="rId25" w:history="1">
              <w:r w:rsidR="00A312F8" w:rsidRPr="008B6B94">
                <w:rPr>
                  <w:rStyle w:val="Hyperlink"/>
                </w:rPr>
                <w:t>NHS Inform Consent – Your Rights leaflet (for young people)</w:t>
              </w:r>
            </w:hyperlink>
          </w:p>
        </w:tc>
      </w:tr>
      <w:tr w:rsidR="00A5047B" w:rsidTr="00A312F8">
        <w:tc>
          <w:tcPr>
            <w:tcW w:w="10456" w:type="dxa"/>
          </w:tcPr>
          <w:p w:rsidR="00A5047B" w:rsidRDefault="00615E16" w:rsidP="00A5047B">
            <w:pPr>
              <w:spacing w:line="240" w:lineRule="auto"/>
            </w:pPr>
            <w:hyperlink r:id="rId26" w:history="1">
              <w:r w:rsidR="00A5047B" w:rsidRPr="0009561C">
                <w:rPr>
                  <w:rStyle w:val="Hyperlink"/>
                </w:rPr>
                <w:t>British Medical Association Consent guidance</w:t>
              </w:r>
            </w:hyperlink>
          </w:p>
        </w:tc>
      </w:tr>
      <w:tr w:rsidR="00A5047B" w:rsidTr="00A312F8">
        <w:tc>
          <w:tcPr>
            <w:tcW w:w="10456" w:type="dxa"/>
          </w:tcPr>
          <w:p w:rsidR="00A5047B" w:rsidRDefault="00615E16" w:rsidP="00A5047B">
            <w:pPr>
              <w:spacing w:line="240" w:lineRule="auto"/>
            </w:pPr>
            <w:hyperlink r:id="rId27" w:history="1">
              <w:r w:rsidR="00A5047B" w:rsidRPr="0076434B">
                <w:rPr>
                  <w:rStyle w:val="Hyperlink"/>
                </w:rPr>
                <w:t>General Medical Council Consent guidance</w:t>
              </w:r>
            </w:hyperlink>
          </w:p>
        </w:tc>
      </w:tr>
      <w:tr w:rsidR="00A5047B" w:rsidTr="00A312F8">
        <w:tc>
          <w:tcPr>
            <w:tcW w:w="10456" w:type="dxa"/>
          </w:tcPr>
          <w:p w:rsidR="00A5047B" w:rsidRPr="0076434B" w:rsidRDefault="00615E16" w:rsidP="00A5047B">
            <w:pPr>
              <w:tabs>
                <w:tab w:val="clear" w:pos="720"/>
                <w:tab w:val="clear" w:pos="1440"/>
                <w:tab w:val="clear" w:pos="2160"/>
                <w:tab w:val="clear" w:pos="2880"/>
                <w:tab w:val="clear" w:pos="4680"/>
                <w:tab w:val="clear" w:pos="5400"/>
                <w:tab w:val="clear" w:pos="9000"/>
              </w:tabs>
              <w:spacing w:line="240" w:lineRule="auto"/>
              <w:jc w:val="left"/>
            </w:pPr>
            <w:hyperlink r:id="rId28" w:history="1">
              <w:r w:rsidR="00A5047B" w:rsidRPr="005B59FF">
                <w:rPr>
                  <w:rStyle w:val="Hyperlink"/>
                </w:rPr>
                <w:t>Medical Research Council Patient Consent guidance</w:t>
              </w:r>
            </w:hyperlink>
          </w:p>
        </w:tc>
      </w:tr>
      <w:tr w:rsidR="00A5047B" w:rsidTr="00934879">
        <w:tc>
          <w:tcPr>
            <w:tcW w:w="10456" w:type="dxa"/>
            <w:shd w:val="clear" w:color="auto" w:fill="DBE5F1" w:themeFill="accent1" w:themeFillTint="33"/>
          </w:tcPr>
          <w:p w:rsidR="00A5047B" w:rsidRDefault="00A5047B" w:rsidP="00A5047B">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r>
              <w:rPr>
                <w:rFonts w:cs="Arial"/>
                <w:b/>
                <w:color w:val="000000"/>
                <w:szCs w:val="24"/>
                <w:lang w:eastAsia="en-GB"/>
              </w:rPr>
              <w:t>Data Linkage</w:t>
            </w:r>
          </w:p>
        </w:tc>
      </w:tr>
      <w:tr w:rsidR="00A5047B" w:rsidTr="00A312F8">
        <w:tc>
          <w:tcPr>
            <w:tcW w:w="10456" w:type="dxa"/>
          </w:tcPr>
          <w:p w:rsidR="00A5047B" w:rsidRPr="00A5047B" w:rsidRDefault="00615E16" w:rsidP="00A5047B">
            <w:pPr>
              <w:tabs>
                <w:tab w:val="clear" w:pos="720"/>
                <w:tab w:val="clear" w:pos="1440"/>
                <w:tab w:val="clear" w:pos="2160"/>
                <w:tab w:val="clear" w:pos="2880"/>
                <w:tab w:val="clear" w:pos="4680"/>
                <w:tab w:val="clear" w:pos="5400"/>
                <w:tab w:val="clear" w:pos="9000"/>
              </w:tabs>
              <w:spacing w:line="240" w:lineRule="auto"/>
              <w:jc w:val="left"/>
            </w:pPr>
            <w:hyperlink r:id="rId29" w:history="1">
              <w:r w:rsidR="00A5047B" w:rsidRPr="005B59FF">
                <w:rPr>
                  <w:rStyle w:val="Hyperlink"/>
                </w:rPr>
                <w:t>Scottish Government Joined Up Data For Better Decisions: Guiding Principles for Data Linkage</w:t>
              </w:r>
            </w:hyperlink>
            <w:r w:rsidR="00A5047B">
              <w:t xml:space="preserve"> (2012)</w:t>
            </w:r>
          </w:p>
        </w:tc>
      </w:tr>
      <w:tr w:rsidR="00A312F8" w:rsidTr="00934879">
        <w:tc>
          <w:tcPr>
            <w:tcW w:w="10456" w:type="dxa"/>
            <w:shd w:val="clear" w:color="auto" w:fill="DBE5F1" w:themeFill="accent1" w:themeFillTint="33"/>
          </w:tcPr>
          <w:p w:rsidR="00A312F8" w:rsidRDefault="00A312F8" w:rsidP="00A5047B">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r>
              <w:rPr>
                <w:rFonts w:cs="Arial"/>
                <w:b/>
                <w:color w:val="000000"/>
                <w:szCs w:val="24"/>
                <w:lang w:eastAsia="en-GB"/>
              </w:rPr>
              <w:t>Data Sharing</w:t>
            </w:r>
          </w:p>
        </w:tc>
      </w:tr>
      <w:tr w:rsidR="00A5047B" w:rsidTr="00A312F8">
        <w:tc>
          <w:tcPr>
            <w:tcW w:w="10456" w:type="dxa"/>
          </w:tcPr>
          <w:p w:rsidR="00A5047B" w:rsidRDefault="00615E16" w:rsidP="00A5047B">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hyperlink r:id="rId30" w:history="1">
              <w:r w:rsidR="00A5047B" w:rsidRPr="006F6D30">
                <w:rPr>
                  <w:rStyle w:val="Hyperlink"/>
                </w:rPr>
                <w:t>Information Commissioner’s Office Data Sharing Code of Practice</w:t>
              </w:r>
            </w:hyperlink>
            <w:r w:rsidR="00A5047B">
              <w:t xml:space="preserve"> (2011)</w:t>
            </w:r>
          </w:p>
        </w:tc>
      </w:tr>
      <w:tr w:rsidR="00A312F8" w:rsidTr="00934879">
        <w:tc>
          <w:tcPr>
            <w:tcW w:w="10456" w:type="dxa"/>
            <w:shd w:val="clear" w:color="auto" w:fill="DBE5F1" w:themeFill="accent1" w:themeFillTint="33"/>
          </w:tcPr>
          <w:p w:rsidR="00A312F8" w:rsidRDefault="00A312F8" w:rsidP="00A5047B">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r>
              <w:rPr>
                <w:rFonts w:cs="Arial"/>
                <w:b/>
                <w:color w:val="000000"/>
                <w:szCs w:val="24"/>
                <w:lang w:eastAsia="en-GB"/>
              </w:rPr>
              <w:t>Patient’s Rights</w:t>
            </w:r>
          </w:p>
        </w:tc>
      </w:tr>
      <w:tr w:rsidR="00A312F8" w:rsidTr="00A312F8">
        <w:tc>
          <w:tcPr>
            <w:tcW w:w="10456" w:type="dxa"/>
          </w:tcPr>
          <w:p w:rsidR="00A312F8" w:rsidRPr="00C60B3A" w:rsidRDefault="00615E16" w:rsidP="00A5047B">
            <w:pPr>
              <w:tabs>
                <w:tab w:val="clear" w:pos="720"/>
                <w:tab w:val="clear" w:pos="1440"/>
                <w:tab w:val="clear" w:pos="2160"/>
                <w:tab w:val="clear" w:pos="2880"/>
                <w:tab w:val="clear" w:pos="4680"/>
                <w:tab w:val="clear" w:pos="5400"/>
                <w:tab w:val="clear" w:pos="9000"/>
              </w:tabs>
              <w:spacing w:line="240" w:lineRule="auto"/>
              <w:jc w:val="left"/>
            </w:pPr>
            <w:hyperlink r:id="rId31" w:history="1">
              <w:r w:rsidR="00A312F8" w:rsidRPr="00AD389A">
                <w:rPr>
                  <w:rStyle w:val="Hyperlink"/>
                </w:rPr>
                <w:t>NHSScotland Charter of Patient’s Rights and Responsibilities</w:t>
              </w:r>
            </w:hyperlink>
            <w:r w:rsidR="00A312F8">
              <w:t xml:space="preserve"> (2012)</w:t>
            </w:r>
          </w:p>
        </w:tc>
      </w:tr>
      <w:tr w:rsidR="00A312F8" w:rsidTr="00934879">
        <w:tc>
          <w:tcPr>
            <w:tcW w:w="10456" w:type="dxa"/>
            <w:shd w:val="clear" w:color="auto" w:fill="DBE5F1" w:themeFill="accent1" w:themeFillTint="33"/>
          </w:tcPr>
          <w:p w:rsidR="00A312F8" w:rsidRDefault="00A312F8" w:rsidP="00A5047B">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r>
              <w:rPr>
                <w:rFonts w:cs="Arial"/>
                <w:b/>
                <w:color w:val="000000"/>
                <w:szCs w:val="24"/>
                <w:lang w:eastAsia="en-GB"/>
              </w:rPr>
              <w:t>Public Engagement</w:t>
            </w:r>
          </w:p>
        </w:tc>
      </w:tr>
      <w:tr w:rsidR="00A312F8" w:rsidTr="00A312F8">
        <w:tc>
          <w:tcPr>
            <w:tcW w:w="10456" w:type="dxa"/>
          </w:tcPr>
          <w:p w:rsidR="00A312F8" w:rsidRPr="00A312F8" w:rsidRDefault="00615E16" w:rsidP="00A5047B">
            <w:pPr>
              <w:tabs>
                <w:tab w:val="clear" w:pos="720"/>
                <w:tab w:val="clear" w:pos="1440"/>
                <w:tab w:val="clear" w:pos="2160"/>
                <w:tab w:val="clear" w:pos="2880"/>
                <w:tab w:val="clear" w:pos="4680"/>
                <w:tab w:val="clear" w:pos="5400"/>
                <w:tab w:val="clear" w:pos="9000"/>
              </w:tabs>
              <w:spacing w:line="240" w:lineRule="auto"/>
              <w:jc w:val="left"/>
            </w:pPr>
            <w:hyperlink r:id="rId32" w:history="1">
              <w:r w:rsidR="00A312F8" w:rsidRPr="002F12CE">
                <w:rPr>
                  <w:rStyle w:val="Hyperlink"/>
                </w:rPr>
                <w:t>NHSScotland Your Health, Your Rights: Communication and Participation leaflet</w:t>
              </w:r>
            </w:hyperlink>
          </w:p>
        </w:tc>
      </w:tr>
      <w:tr w:rsidR="00A312F8" w:rsidTr="00934879">
        <w:tc>
          <w:tcPr>
            <w:tcW w:w="10456" w:type="dxa"/>
            <w:shd w:val="clear" w:color="auto" w:fill="DBE5F1" w:themeFill="accent1" w:themeFillTint="33"/>
          </w:tcPr>
          <w:p w:rsidR="00A312F8" w:rsidRDefault="00A312F8" w:rsidP="00A5047B">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r>
              <w:rPr>
                <w:rFonts w:cs="Arial"/>
                <w:b/>
                <w:color w:val="000000"/>
                <w:szCs w:val="24"/>
                <w:lang w:eastAsia="en-GB"/>
              </w:rPr>
              <w:t>Public Interest</w:t>
            </w:r>
          </w:p>
        </w:tc>
      </w:tr>
      <w:tr w:rsidR="00A312F8" w:rsidTr="00A312F8">
        <w:tc>
          <w:tcPr>
            <w:tcW w:w="10456" w:type="dxa"/>
          </w:tcPr>
          <w:p w:rsidR="00A312F8" w:rsidRPr="00A312F8" w:rsidRDefault="00615E16" w:rsidP="00A5047B">
            <w:pPr>
              <w:tabs>
                <w:tab w:val="clear" w:pos="720"/>
                <w:tab w:val="clear" w:pos="1440"/>
                <w:tab w:val="clear" w:pos="2160"/>
                <w:tab w:val="clear" w:pos="2880"/>
                <w:tab w:val="clear" w:pos="4680"/>
                <w:tab w:val="clear" w:pos="5400"/>
                <w:tab w:val="clear" w:pos="9000"/>
              </w:tabs>
              <w:spacing w:line="240" w:lineRule="auto"/>
              <w:jc w:val="left"/>
            </w:pPr>
            <w:hyperlink r:id="rId33" w:history="1">
              <w:r w:rsidR="00A312F8" w:rsidRPr="005B59FF">
                <w:rPr>
                  <w:rStyle w:val="Hyperlink"/>
                </w:rPr>
                <w:t>Information Commissioner’s Office The Public Interest Test guidance</w:t>
              </w:r>
            </w:hyperlink>
            <w:r w:rsidR="00A312F8">
              <w:t xml:space="preserve"> (2013)</w:t>
            </w:r>
          </w:p>
        </w:tc>
      </w:tr>
      <w:tr w:rsidR="00A312F8" w:rsidTr="00934879">
        <w:tc>
          <w:tcPr>
            <w:tcW w:w="10456" w:type="dxa"/>
            <w:shd w:val="clear" w:color="auto" w:fill="DBE5F1" w:themeFill="accent1" w:themeFillTint="33"/>
          </w:tcPr>
          <w:p w:rsidR="00A312F8" w:rsidRDefault="00A5047B" w:rsidP="00A5047B">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r>
              <w:rPr>
                <w:rFonts w:cs="Arial"/>
                <w:b/>
                <w:color w:val="000000"/>
                <w:szCs w:val="24"/>
                <w:lang w:eastAsia="en-GB"/>
              </w:rPr>
              <w:t>Research/Ethics</w:t>
            </w:r>
          </w:p>
        </w:tc>
      </w:tr>
      <w:tr w:rsidR="00A5047B" w:rsidTr="00A312F8">
        <w:tc>
          <w:tcPr>
            <w:tcW w:w="10456" w:type="dxa"/>
          </w:tcPr>
          <w:p w:rsidR="00A5047B" w:rsidRPr="00A5047B" w:rsidRDefault="00615E16" w:rsidP="00A5047B">
            <w:pPr>
              <w:tabs>
                <w:tab w:val="clear" w:pos="720"/>
                <w:tab w:val="clear" w:pos="1440"/>
                <w:tab w:val="clear" w:pos="2160"/>
                <w:tab w:val="clear" w:pos="2880"/>
                <w:tab w:val="clear" w:pos="4680"/>
                <w:tab w:val="clear" w:pos="5400"/>
                <w:tab w:val="clear" w:pos="9000"/>
              </w:tabs>
              <w:spacing w:line="240" w:lineRule="auto"/>
              <w:jc w:val="left"/>
            </w:pPr>
            <w:hyperlink r:id="rId34" w:history="1">
              <w:r w:rsidR="00A5047B" w:rsidRPr="000A15C0">
                <w:rPr>
                  <w:rStyle w:val="Hyperlink"/>
                </w:rPr>
                <w:t>General Medical Council Research guidance</w:t>
              </w:r>
            </w:hyperlink>
          </w:p>
        </w:tc>
      </w:tr>
      <w:tr w:rsidR="00A5047B" w:rsidTr="00A312F8">
        <w:tc>
          <w:tcPr>
            <w:tcW w:w="10456" w:type="dxa"/>
          </w:tcPr>
          <w:p w:rsidR="00A5047B" w:rsidRDefault="00615E16" w:rsidP="00A5047B">
            <w:pPr>
              <w:tabs>
                <w:tab w:val="clear" w:pos="720"/>
                <w:tab w:val="clear" w:pos="1440"/>
                <w:tab w:val="clear" w:pos="2160"/>
                <w:tab w:val="clear" w:pos="2880"/>
                <w:tab w:val="clear" w:pos="4680"/>
                <w:tab w:val="clear" w:pos="5400"/>
                <w:tab w:val="clear" w:pos="9000"/>
              </w:tabs>
              <w:spacing w:line="240" w:lineRule="auto"/>
              <w:jc w:val="left"/>
            </w:pPr>
            <w:hyperlink r:id="rId35" w:history="1">
              <w:r w:rsidR="00A5047B" w:rsidRPr="000A15C0">
                <w:rPr>
                  <w:rStyle w:val="Hyperlink"/>
                </w:rPr>
                <w:t>B</w:t>
              </w:r>
              <w:r w:rsidR="00A5047B">
                <w:rPr>
                  <w:rStyle w:val="Hyperlink"/>
                </w:rPr>
                <w:t xml:space="preserve">ritish </w:t>
              </w:r>
              <w:r w:rsidR="00A5047B" w:rsidRPr="000A15C0">
                <w:rPr>
                  <w:rStyle w:val="Hyperlink"/>
                </w:rPr>
                <w:t>M</w:t>
              </w:r>
              <w:r w:rsidR="00A5047B">
                <w:rPr>
                  <w:rStyle w:val="Hyperlink"/>
                </w:rPr>
                <w:t xml:space="preserve">edical </w:t>
              </w:r>
              <w:r w:rsidR="00A5047B" w:rsidRPr="000A15C0">
                <w:rPr>
                  <w:rStyle w:val="Hyperlink"/>
                </w:rPr>
                <w:t>A</w:t>
              </w:r>
              <w:r w:rsidR="00A5047B">
                <w:rPr>
                  <w:rStyle w:val="Hyperlink"/>
                </w:rPr>
                <w:t>ssociation</w:t>
              </w:r>
              <w:r w:rsidR="00A5047B" w:rsidRPr="000A15C0">
                <w:rPr>
                  <w:rStyle w:val="Hyperlink"/>
                </w:rPr>
                <w:t xml:space="preserve"> Requests for Disclosure of Data for Secondary Purposes</w:t>
              </w:r>
            </w:hyperlink>
            <w:r w:rsidR="00A5047B">
              <w:t xml:space="preserve"> (2014)</w:t>
            </w:r>
          </w:p>
        </w:tc>
      </w:tr>
      <w:tr w:rsidR="00A312F8" w:rsidTr="00934879">
        <w:tc>
          <w:tcPr>
            <w:tcW w:w="10456" w:type="dxa"/>
            <w:shd w:val="clear" w:color="auto" w:fill="DBE5F1" w:themeFill="accent1" w:themeFillTint="33"/>
          </w:tcPr>
          <w:p w:rsidR="00A312F8" w:rsidRDefault="00A312F8" w:rsidP="00A5047B">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r>
              <w:rPr>
                <w:rFonts w:cs="Arial"/>
                <w:b/>
                <w:color w:val="000000"/>
                <w:szCs w:val="24"/>
                <w:lang w:eastAsia="en-GB"/>
              </w:rPr>
              <w:t>Strategy</w:t>
            </w:r>
          </w:p>
        </w:tc>
      </w:tr>
      <w:tr w:rsidR="00A5047B" w:rsidTr="00A312F8">
        <w:tc>
          <w:tcPr>
            <w:tcW w:w="10456" w:type="dxa"/>
          </w:tcPr>
          <w:p w:rsidR="00A5047B" w:rsidRDefault="00615E16" w:rsidP="00A5047B">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hyperlink r:id="rId36" w:history="1">
              <w:r w:rsidR="00A5047B" w:rsidRPr="005B59FF">
                <w:rPr>
                  <w:rStyle w:val="Hyperlink"/>
                </w:rPr>
                <w:t>Scottish Government Data Management Board: A Data Vision For Scotland</w:t>
              </w:r>
            </w:hyperlink>
            <w:r w:rsidR="00A5047B">
              <w:t xml:space="preserve"> (2014)</w:t>
            </w:r>
          </w:p>
        </w:tc>
      </w:tr>
      <w:tr w:rsidR="00A312F8" w:rsidTr="00A312F8">
        <w:tc>
          <w:tcPr>
            <w:tcW w:w="10456" w:type="dxa"/>
          </w:tcPr>
          <w:p w:rsidR="00A312F8" w:rsidRPr="00C60B3A" w:rsidRDefault="00A5047B" w:rsidP="00A5047B">
            <w:pPr>
              <w:tabs>
                <w:tab w:val="clear" w:pos="720"/>
                <w:tab w:val="clear" w:pos="1440"/>
                <w:tab w:val="clear" w:pos="2160"/>
                <w:tab w:val="clear" w:pos="2880"/>
                <w:tab w:val="clear" w:pos="4680"/>
                <w:tab w:val="clear" w:pos="5400"/>
                <w:tab w:val="clear" w:pos="9000"/>
              </w:tabs>
              <w:spacing w:line="240" w:lineRule="auto"/>
              <w:jc w:val="left"/>
            </w:pPr>
            <w:r>
              <w:t>Health and Social Care Information Sharing Strategic Framework 2014-2020 (2014)</w:t>
            </w:r>
          </w:p>
        </w:tc>
      </w:tr>
    </w:tbl>
    <w:p w:rsidR="008E203E" w:rsidRDefault="008E203E">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p>
    <w:p w:rsidR="008E203E" w:rsidRDefault="008E203E">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p>
    <w:p w:rsidR="002F12CE" w:rsidRDefault="002F12CE">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r w:rsidRPr="002F12CE">
        <w:rPr>
          <w:b/>
        </w:rPr>
        <w:t>Relevant Legislation</w:t>
      </w:r>
      <w:r w:rsidR="003D0DDA">
        <w:rPr>
          <w:b/>
        </w:rPr>
        <w:t xml:space="preserve"> and Statute</w:t>
      </w:r>
    </w:p>
    <w:p w:rsidR="002F12CE" w:rsidRDefault="002F12CE">
      <w:pPr>
        <w:tabs>
          <w:tab w:val="clear" w:pos="720"/>
          <w:tab w:val="clear" w:pos="1440"/>
          <w:tab w:val="clear" w:pos="2160"/>
          <w:tab w:val="clear" w:pos="2880"/>
          <w:tab w:val="clear" w:pos="4680"/>
          <w:tab w:val="clear" w:pos="5400"/>
          <w:tab w:val="clear" w:pos="9000"/>
        </w:tabs>
        <w:spacing w:line="240" w:lineRule="auto"/>
        <w:jc w:val="left"/>
        <w:rPr>
          <w:rFonts w:cs="Arial"/>
          <w:b/>
          <w:color w:val="000000"/>
          <w:szCs w:val="24"/>
          <w:lang w:eastAsia="en-GB"/>
        </w:rPr>
      </w:pPr>
    </w:p>
    <w:p w:rsidR="00CD111E" w:rsidRDefault="00615E16">
      <w:pPr>
        <w:tabs>
          <w:tab w:val="clear" w:pos="720"/>
          <w:tab w:val="clear" w:pos="1440"/>
          <w:tab w:val="clear" w:pos="2160"/>
          <w:tab w:val="clear" w:pos="2880"/>
          <w:tab w:val="clear" w:pos="4680"/>
          <w:tab w:val="clear" w:pos="5400"/>
          <w:tab w:val="clear" w:pos="9000"/>
        </w:tabs>
        <w:spacing w:line="240" w:lineRule="auto"/>
        <w:jc w:val="left"/>
        <w:rPr>
          <w:rFonts w:cs="Arial"/>
          <w:color w:val="000000"/>
          <w:szCs w:val="24"/>
          <w:lang w:eastAsia="en-GB"/>
        </w:rPr>
      </w:pPr>
      <w:hyperlink r:id="rId37" w:history="1">
        <w:r w:rsidR="00EC0098">
          <w:rPr>
            <w:rStyle w:val="Hyperlink"/>
            <w:rFonts w:cs="Arial"/>
            <w:szCs w:val="24"/>
            <w:lang w:eastAsia="en-GB"/>
          </w:rPr>
          <w:t>Patient</w:t>
        </w:r>
        <w:r w:rsidR="002F12CE" w:rsidRPr="002F12CE">
          <w:rPr>
            <w:rStyle w:val="Hyperlink"/>
            <w:rFonts w:cs="Arial"/>
            <w:szCs w:val="24"/>
            <w:lang w:eastAsia="en-GB"/>
          </w:rPr>
          <w:t xml:space="preserve"> Rights (Scotland) Act 2011</w:t>
        </w:r>
      </w:hyperlink>
    </w:p>
    <w:p w:rsidR="00D561C1" w:rsidRPr="00D561C1" w:rsidRDefault="00781B9E">
      <w:pPr>
        <w:tabs>
          <w:tab w:val="clear" w:pos="720"/>
          <w:tab w:val="clear" w:pos="1440"/>
          <w:tab w:val="clear" w:pos="2160"/>
          <w:tab w:val="clear" w:pos="2880"/>
          <w:tab w:val="clear" w:pos="4680"/>
          <w:tab w:val="clear" w:pos="5400"/>
          <w:tab w:val="clear" w:pos="9000"/>
        </w:tabs>
        <w:spacing w:line="240" w:lineRule="auto"/>
        <w:jc w:val="left"/>
        <w:rPr>
          <w:rFonts w:cs="Arial"/>
          <w:szCs w:val="24"/>
          <w:lang w:eastAsia="en-GB"/>
        </w:rPr>
      </w:pPr>
      <w:r w:rsidRPr="00D561C1">
        <w:rPr>
          <w:rFonts w:cs="Arial"/>
          <w:szCs w:val="24"/>
          <w:lang w:eastAsia="en-GB"/>
        </w:rPr>
        <w:t>Data Protection Act</w:t>
      </w:r>
      <w:r w:rsidR="00D561C1">
        <w:rPr>
          <w:rFonts w:cs="Arial"/>
          <w:szCs w:val="24"/>
          <w:lang w:eastAsia="en-GB"/>
        </w:rPr>
        <w:t xml:space="preserve"> 2018</w:t>
      </w:r>
    </w:p>
    <w:p w:rsidR="00781B9E" w:rsidRDefault="00EC0098">
      <w:pPr>
        <w:tabs>
          <w:tab w:val="clear" w:pos="720"/>
          <w:tab w:val="clear" w:pos="1440"/>
          <w:tab w:val="clear" w:pos="2160"/>
          <w:tab w:val="clear" w:pos="2880"/>
          <w:tab w:val="clear" w:pos="4680"/>
          <w:tab w:val="clear" w:pos="5400"/>
          <w:tab w:val="clear" w:pos="9000"/>
        </w:tabs>
        <w:spacing w:line="240" w:lineRule="auto"/>
        <w:jc w:val="left"/>
        <w:rPr>
          <w:rFonts w:cs="Arial"/>
          <w:color w:val="000000"/>
          <w:szCs w:val="24"/>
          <w:lang w:eastAsia="en-GB"/>
        </w:rPr>
      </w:pPr>
      <w:r>
        <w:rPr>
          <w:rFonts w:cs="Arial"/>
          <w:color w:val="000000"/>
          <w:szCs w:val="24"/>
          <w:lang w:eastAsia="en-GB"/>
        </w:rPr>
        <w:t xml:space="preserve">Common </w:t>
      </w:r>
      <w:r w:rsidR="00781B9E">
        <w:rPr>
          <w:rFonts w:cs="Arial"/>
          <w:color w:val="000000"/>
          <w:szCs w:val="24"/>
          <w:lang w:eastAsia="en-GB"/>
        </w:rPr>
        <w:t>Law Duty of Confidentiality</w:t>
      </w:r>
    </w:p>
    <w:p w:rsidR="00781B9E" w:rsidRDefault="00615E16">
      <w:pPr>
        <w:tabs>
          <w:tab w:val="clear" w:pos="720"/>
          <w:tab w:val="clear" w:pos="1440"/>
          <w:tab w:val="clear" w:pos="2160"/>
          <w:tab w:val="clear" w:pos="2880"/>
          <w:tab w:val="clear" w:pos="4680"/>
          <w:tab w:val="clear" w:pos="5400"/>
          <w:tab w:val="clear" w:pos="9000"/>
        </w:tabs>
        <w:spacing w:line="240" w:lineRule="auto"/>
        <w:jc w:val="left"/>
        <w:rPr>
          <w:rFonts w:cs="Arial"/>
          <w:color w:val="000000"/>
          <w:szCs w:val="24"/>
          <w:lang w:eastAsia="en-GB"/>
        </w:rPr>
      </w:pPr>
      <w:hyperlink r:id="rId38" w:history="1">
        <w:r w:rsidR="006F6D30" w:rsidRPr="00EC0098">
          <w:rPr>
            <w:rStyle w:val="Hyperlink"/>
            <w:rFonts w:cs="Arial"/>
            <w:szCs w:val="24"/>
            <w:lang w:eastAsia="en-GB"/>
          </w:rPr>
          <w:t>Access to Health Records Act 1990</w:t>
        </w:r>
      </w:hyperlink>
    </w:p>
    <w:p w:rsidR="00EC0098" w:rsidRDefault="00615E16">
      <w:pPr>
        <w:tabs>
          <w:tab w:val="clear" w:pos="720"/>
          <w:tab w:val="clear" w:pos="1440"/>
          <w:tab w:val="clear" w:pos="2160"/>
          <w:tab w:val="clear" w:pos="2880"/>
          <w:tab w:val="clear" w:pos="4680"/>
          <w:tab w:val="clear" w:pos="5400"/>
          <w:tab w:val="clear" w:pos="9000"/>
        </w:tabs>
        <w:spacing w:line="240" w:lineRule="auto"/>
        <w:jc w:val="left"/>
        <w:rPr>
          <w:rFonts w:cs="Arial"/>
          <w:color w:val="000000"/>
          <w:szCs w:val="24"/>
          <w:lang w:eastAsia="en-GB"/>
        </w:rPr>
      </w:pPr>
      <w:hyperlink r:id="rId39" w:history="1">
        <w:r w:rsidR="00EC0098" w:rsidRPr="00EC0098">
          <w:rPr>
            <w:rStyle w:val="Hyperlink"/>
            <w:rFonts w:cs="Arial"/>
            <w:szCs w:val="24"/>
            <w:lang w:eastAsia="en-GB"/>
          </w:rPr>
          <w:t>Human Rights Act 1998</w:t>
        </w:r>
      </w:hyperlink>
    </w:p>
    <w:p w:rsidR="00D56980" w:rsidRPr="000D313C" w:rsidRDefault="00615E16" w:rsidP="000D313C">
      <w:pPr>
        <w:tabs>
          <w:tab w:val="clear" w:pos="720"/>
          <w:tab w:val="clear" w:pos="1440"/>
          <w:tab w:val="clear" w:pos="2160"/>
          <w:tab w:val="clear" w:pos="2880"/>
          <w:tab w:val="clear" w:pos="4680"/>
          <w:tab w:val="clear" w:pos="5400"/>
          <w:tab w:val="clear" w:pos="9000"/>
        </w:tabs>
        <w:spacing w:line="240" w:lineRule="auto"/>
        <w:jc w:val="left"/>
        <w:rPr>
          <w:rFonts w:cs="Arial"/>
          <w:color w:val="000000"/>
          <w:szCs w:val="24"/>
          <w:lang w:eastAsia="en-GB"/>
        </w:rPr>
      </w:pPr>
      <w:hyperlink r:id="rId40" w:history="1">
        <w:r w:rsidR="00EC0098" w:rsidRPr="00EC0098">
          <w:rPr>
            <w:rStyle w:val="Hyperlink"/>
            <w:rFonts w:cs="Arial"/>
            <w:szCs w:val="24"/>
            <w:lang w:eastAsia="en-GB"/>
          </w:rPr>
          <w:t>Ethical Standards in Public Life (Scotland) Act 2000</w:t>
        </w:r>
      </w:hyperlink>
    </w:p>
    <w:sectPr w:rsidR="00D56980" w:rsidRPr="000D313C" w:rsidSect="00F362C8">
      <w:headerReference w:type="default" r:id="rId41"/>
      <w:footerReference w:type="default" r:id="rId42"/>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E44" w:rsidRDefault="00057E44">
      <w:pPr>
        <w:spacing w:line="240" w:lineRule="auto"/>
      </w:pPr>
      <w:r>
        <w:separator/>
      </w:r>
    </w:p>
  </w:endnote>
  <w:endnote w:type="continuationSeparator" w:id="0">
    <w:p w:rsidR="00057E44" w:rsidRDefault="00057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E44" w:rsidRPr="0029413A" w:rsidRDefault="00057E44">
    <w:pPr>
      <w:pStyle w:val="Footer"/>
      <w:rPr>
        <w:sz w:val="20"/>
      </w:rPr>
    </w:pPr>
    <w:r w:rsidRPr="00144D8E">
      <w:rPr>
        <w:sz w:val="20"/>
      </w:rPr>
      <w:t>Public Benefit and Privacy Panel for Health and Social Care –</w:t>
    </w:r>
    <w:r>
      <w:rPr>
        <w:sz w:val="20"/>
      </w:rPr>
      <w:t xml:space="preserve"> Guiding Principles and Policy </w:t>
    </w:r>
    <w:r w:rsidR="001276C9">
      <w:rPr>
        <w:sz w:val="20"/>
      </w:rPr>
      <w:t>for Decision Making v1.0</w:t>
    </w:r>
  </w:p>
  <w:p w:rsidR="00057E44" w:rsidRPr="0067486A" w:rsidRDefault="00057E44"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E44" w:rsidRDefault="00057E44">
      <w:pPr>
        <w:spacing w:line="240" w:lineRule="auto"/>
      </w:pPr>
      <w:r>
        <w:separator/>
      </w:r>
    </w:p>
  </w:footnote>
  <w:footnote w:type="continuationSeparator" w:id="0">
    <w:p w:rsidR="00057E44" w:rsidRDefault="00057E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E44" w:rsidRPr="0067486A" w:rsidRDefault="00057E44" w:rsidP="0067486A">
    <w:pPr>
      <w:pStyle w:val="Header"/>
      <w:tabs>
        <w:tab w:val="clear" w:pos="4153"/>
        <w:tab w:val="clear" w:pos="8306"/>
        <w:tab w:val="center" w:pos="4500"/>
        <w:tab w:val="right" w:pos="9000"/>
      </w:tabs>
      <w:jc w:val="left"/>
      <w:rPr>
        <w:sz w:val="20"/>
      </w:rPr>
    </w:pPr>
    <w:r>
      <w:rPr>
        <w:noProof/>
        <w:lang w:eastAsia="en-GB"/>
      </w:rPr>
      <w:drawing>
        <wp:inline distT="0" distB="0" distL="0" distR="0" wp14:anchorId="132EC026" wp14:editId="038E3399">
          <wp:extent cx="571500" cy="419100"/>
          <wp:effectExtent l="0" t="0" r="0" b="0"/>
          <wp:docPr id="4" name="Picture 4" descr="SGstacked_Col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stacked_Col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419100"/>
                  </a:xfrm>
                  <a:prstGeom prst="rect">
                    <a:avLst/>
                  </a:prstGeom>
                  <a:noFill/>
                  <a:ln>
                    <a:noFill/>
                  </a:ln>
                </pic:spPr>
              </pic:pic>
            </a:graphicData>
          </a:graphic>
        </wp:inline>
      </w:drawing>
    </w:r>
    <w:r>
      <w:t xml:space="preserve">                                                                                                                                </w:t>
    </w:r>
    <w:r>
      <w:rPr>
        <w:noProof/>
        <w:lang w:eastAsia="en-GB"/>
      </w:rPr>
      <w:drawing>
        <wp:inline distT="0" distB="0" distL="0" distR="0" wp14:anchorId="015E1422" wp14:editId="1136FB86">
          <wp:extent cx="581025" cy="390525"/>
          <wp:effectExtent l="0" t="0" r="9525" b="9525"/>
          <wp:docPr id="5" name="Picture 5" descr="NHS_Scotland(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_Scotland(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25" cy="390525"/>
                  </a:xfrm>
                  <a:prstGeom prst="rect">
                    <a:avLst/>
                  </a:prstGeom>
                  <a:noFill/>
                  <a:ln>
                    <a:noFill/>
                  </a:ln>
                </pic:spPr>
              </pic:pic>
            </a:graphicData>
          </a:graphic>
        </wp:inline>
      </w:drawing>
    </w:r>
    <w:r w:rsidRPr="00CC70AA">
      <w:rPr>
        <w:sz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06224A9"/>
    <w:multiLevelType w:val="hybridMultilevel"/>
    <w:tmpl w:val="22FEC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5708E4"/>
    <w:multiLevelType w:val="hybridMultilevel"/>
    <w:tmpl w:val="9C6A2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656CC7"/>
    <w:multiLevelType w:val="hybridMultilevel"/>
    <w:tmpl w:val="D43A6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EB36AC"/>
    <w:multiLevelType w:val="hybridMultilevel"/>
    <w:tmpl w:val="51D83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DC7056"/>
    <w:multiLevelType w:val="hybridMultilevel"/>
    <w:tmpl w:val="A3744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431C53"/>
    <w:multiLevelType w:val="hybridMultilevel"/>
    <w:tmpl w:val="C924F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AB47F6"/>
    <w:multiLevelType w:val="hybridMultilevel"/>
    <w:tmpl w:val="BE067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667EC3"/>
    <w:multiLevelType w:val="hybridMultilevel"/>
    <w:tmpl w:val="9E384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656400"/>
    <w:multiLevelType w:val="hybridMultilevel"/>
    <w:tmpl w:val="4D484F76"/>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3084505"/>
    <w:multiLevelType w:val="hybridMultilevel"/>
    <w:tmpl w:val="03E24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C57025"/>
    <w:multiLevelType w:val="hybridMultilevel"/>
    <w:tmpl w:val="308AA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FF37E1"/>
    <w:multiLevelType w:val="hybridMultilevel"/>
    <w:tmpl w:val="C1C4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E2435A"/>
    <w:multiLevelType w:val="hybridMultilevel"/>
    <w:tmpl w:val="24762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05775A"/>
    <w:multiLevelType w:val="hybridMultilevel"/>
    <w:tmpl w:val="1990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216EED"/>
    <w:multiLevelType w:val="hybridMultilevel"/>
    <w:tmpl w:val="8048E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7" w15:restartNumberingAfterBreak="0">
    <w:nsid w:val="6DF174C7"/>
    <w:multiLevelType w:val="hybridMultilevel"/>
    <w:tmpl w:val="963CE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8D3C02"/>
    <w:multiLevelType w:val="hybridMultilevel"/>
    <w:tmpl w:val="B4CEF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073CB1"/>
    <w:multiLevelType w:val="hybridMultilevel"/>
    <w:tmpl w:val="4A540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254F44"/>
    <w:multiLevelType w:val="hybridMultilevel"/>
    <w:tmpl w:val="5CBE6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0"/>
  </w:num>
  <w:num w:numId="3">
    <w:abstractNumId w:val="0"/>
  </w:num>
  <w:num w:numId="4">
    <w:abstractNumId w:val="0"/>
  </w:num>
  <w:num w:numId="5">
    <w:abstractNumId w:val="8"/>
  </w:num>
  <w:num w:numId="6">
    <w:abstractNumId w:val="9"/>
  </w:num>
  <w:num w:numId="7">
    <w:abstractNumId w:val="15"/>
  </w:num>
  <w:num w:numId="8">
    <w:abstractNumId w:val="14"/>
  </w:num>
  <w:num w:numId="9">
    <w:abstractNumId w:val="18"/>
  </w:num>
  <w:num w:numId="10">
    <w:abstractNumId w:val="19"/>
  </w:num>
  <w:num w:numId="11">
    <w:abstractNumId w:val="5"/>
  </w:num>
  <w:num w:numId="12">
    <w:abstractNumId w:val="7"/>
  </w:num>
  <w:num w:numId="13">
    <w:abstractNumId w:val="12"/>
  </w:num>
  <w:num w:numId="14">
    <w:abstractNumId w:val="17"/>
  </w:num>
  <w:num w:numId="15">
    <w:abstractNumId w:val="4"/>
  </w:num>
  <w:num w:numId="16">
    <w:abstractNumId w:val="1"/>
  </w:num>
  <w:num w:numId="17">
    <w:abstractNumId w:val="2"/>
  </w:num>
  <w:num w:numId="18">
    <w:abstractNumId w:val="10"/>
  </w:num>
  <w:num w:numId="19">
    <w:abstractNumId w:val="13"/>
  </w:num>
  <w:num w:numId="20">
    <w:abstractNumId w:val="6"/>
  </w:num>
  <w:num w:numId="21">
    <w:abstractNumId w:val="3"/>
  </w:num>
  <w:num w:numId="22">
    <w:abstractNumId w:val="20"/>
  </w:num>
  <w:num w:numId="23">
    <w:abstractNumId w:val="11"/>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A52"/>
    <w:rsid w:val="00022731"/>
    <w:rsid w:val="00026572"/>
    <w:rsid w:val="00043FAA"/>
    <w:rsid w:val="00057E44"/>
    <w:rsid w:val="00062638"/>
    <w:rsid w:val="0007358A"/>
    <w:rsid w:val="00080199"/>
    <w:rsid w:val="000A15C0"/>
    <w:rsid w:val="000D313C"/>
    <w:rsid w:val="000F1671"/>
    <w:rsid w:val="000F2757"/>
    <w:rsid w:val="00100021"/>
    <w:rsid w:val="00113A52"/>
    <w:rsid w:val="00122662"/>
    <w:rsid w:val="001267F7"/>
    <w:rsid w:val="001276C9"/>
    <w:rsid w:val="001316FD"/>
    <w:rsid w:val="001343EB"/>
    <w:rsid w:val="00143CD0"/>
    <w:rsid w:val="00157346"/>
    <w:rsid w:val="00190C28"/>
    <w:rsid w:val="001915E0"/>
    <w:rsid w:val="00192DC7"/>
    <w:rsid w:val="001A52F4"/>
    <w:rsid w:val="001B4374"/>
    <w:rsid w:val="001E03C9"/>
    <w:rsid w:val="001F76B0"/>
    <w:rsid w:val="00206D0E"/>
    <w:rsid w:val="00215655"/>
    <w:rsid w:val="002351C6"/>
    <w:rsid w:val="00257F5A"/>
    <w:rsid w:val="00275EF3"/>
    <w:rsid w:val="0029413A"/>
    <w:rsid w:val="002C661D"/>
    <w:rsid w:val="002F12CE"/>
    <w:rsid w:val="002F3688"/>
    <w:rsid w:val="00344609"/>
    <w:rsid w:val="00351393"/>
    <w:rsid w:val="00354E52"/>
    <w:rsid w:val="00355919"/>
    <w:rsid w:val="00380206"/>
    <w:rsid w:val="00387967"/>
    <w:rsid w:val="0039325C"/>
    <w:rsid w:val="003D0DDA"/>
    <w:rsid w:val="003F2479"/>
    <w:rsid w:val="003F57B6"/>
    <w:rsid w:val="00401352"/>
    <w:rsid w:val="00411FC4"/>
    <w:rsid w:val="00413FB8"/>
    <w:rsid w:val="00432E58"/>
    <w:rsid w:val="00443902"/>
    <w:rsid w:val="0044710B"/>
    <w:rsid w:val="00457151"/>
    <w:rsid w:val="00461A61"/>
    <w:rsid w:val="00475FA6"/>
    <w:rsid w:val="004B3B3F"/>
    <w:rsid w:val="004B6C9B"/>
    <w:rsid w:val="004F13AA"/>
    <w:rsid w:val="0051593D"/>
    <w:rsid w:val="005622D6"/>
    <w:rsid w:val="00571430"/>
    <w:rsid w:val="00596195"/>
    <w:rsid w:val="005A6080"/>
    <w:rsid w:val="005B1CE6"/>
    <w:rsid w:val="005B59FF"/>
    <w:rsid w:val="005B7F5F"/>
    <w:rsid w:val="005C3336"/>
    <w:rsid w:val="005E0ECF"/>
    <w:rsid w:val="0061428E"/>
    <w:rsid w:val="00615E16"/>
    <w:rsid w:val="00617235"/>
    <w:rsid w:val="00644378"/>
    <w:rsid w:val="00645768"/>
    <w:rsid w:val="00651C17"/>
    <w:rsid w:val="00660E9B"/>
    <w:rsid w:val="00672B68"/>
    <w:rsid w:val="0067486A"/>
    <w:rsid w:val="00683E10"/>
    <w:rsid w:val="006951D8"/>
    <w:rsid w:val="006B0047"/>
    <w:rsid w:val="006D26F7"/>
    <w:rsid w:val="006D6901"/>
    <w:rsid w:val="006E10FE"/>
    <w:rsid w:val="006F4ABF"/>
    <w:rsid w:val="006F6D30"/>
    <w:rsid w:val="007050D7"/>
    <w:rsid w:val="00732197"/>
    <w:rsid w:val="00737036"/>
    <w:rsid w:val="00781B9E"/>
    <w:rsid w:val="007B5A00"/>
    <w:rsid w:val="007C7F6F"/>
    <w:rsid w:val="008310DC"/>
    <w:rsid w:val="0083703F"/>
    <w:rsid w:val="00853339"/>
    <w:rsid w:val="00880A15"/>
    <w:rsid w:val="008B3571"/>
    <w:rsid w:val="008B6B94"/>
    <w:rsid w:val="008E203E"/>
    <w:rsid w:val="009000DA"/>
    <w:rsid w:val="00920499"/>
    <w:rsid w:val="00924835"/>
    <w:rsid w:val="00934879"/>
    <w:rsid w:val="00952710"/>
    <w:rsid w:val="00963111"/>
    <w:rsid w:val="00983FA3"/>
    <w:rsid w:val="009B4D1D"/>
    <w:rsid w:val="009F1BD1"/>
    <w:rsid w:val="009F71B8"/>
    <w:rsid w:val="00A312F8"/>
    <w:rsid w:val="00A46B6B"/>
    <w:rsid w:val="00A5047B"/>
    <w:rsid w:val="00A56EBA"/>
    <w:rsid w:val="00A82860"/>
    <w:rsid w:val="00A87C0A"/>
    <w:rsid w:val="00A90A53"/>
    <w:rsid w:val="00AA650B"/>
    <w:rsid w:val="00AA6927"/>
    <w:rsid w:val="00AB54FF"/>
    <w:rsid w:val="00AC310B"/>
    <w:rsid w:val="00AD1D33"/>
    <w:rsid w:val="00AD389A"/>
    <w:rsid w:val="00AE01CB"/>
    <w:rsid w:val="00B0658B"/>
    <w:rsid w:val="00B202BA"/>
    <w:rsid w:val="00B3242F"/>
    <w:rsid w:val="00B50269"/>
    <w:rsid w:val="00B606B7"/>
    <w:rsid w:val="00B607EF"/>
    <w:rsid w:val="00B82993"/>
    <w:rsid w:val="00BA1E98"/>
    <w:rsid w:val="00BB6142"/>
    <w:rsid w:val="00BC6304"/>
    <w:rsid w:val="00BF1175"/>
    <w:rsid w:val="00BF6259"/>
    <w:rsid w:val="00C170EE"/>
    <w:rsid w:val="00C418E6"/>
    <w:rsid w:val="00C55426"/>
    <w:rsid w:val="00C57774"/>
    <w:rsid w:val="00C60B3A"/>
    <w:rsid w:val="00C64D8F"/>
    <w:rsid w:val="00C86FBA"/>
    <w:rsid w:val="00CA5E18"/>
    <w:rsid w:val="00CD111E"/>
    <w:rsid w:val="00CE0F3A"/>
    <w:rsid w:val="00D561C1"/>
    <w:rsid w:val="00D56980"/>
    <w:rsid w:val="00D64EF1"/>
    <w:rsid w:val="00D706D0"/>
    <w:rsid w:val="00D83466"/>
    <w:rsid w:val="00D93D4D"/>
    <w:rsid w:val="00DF2E15"/>
    <w:rsid w:val="00DF6C12"/>
    <w:rsid w:val="00E15DD0"/>
    <w:rsid w:val="00E35986"/>
    <w:rsid w:val="00E3599D"/>
    <w:rsid w:val="00E35BFD"/>
    <w:rsid w:val="00E36759"/>
    <w:rsid w:val="00E522A9"/>
    <w:rsid w:val="00E776A1"/>
    <w:rsid w:val="00E940FB"/>
    <w:rsid w:val="00EA1154"/>
    <w:rsid w:val="00EC0098"/>
    <w:rsid w:val="00EF495C"/>
    <w:rsid w:val="00F03D09"/>
    <w:rsid w:val="00F153EC"/>
    <w:rsid w:val="00F27B4E"/>
    <w:rsid w:val="00F27E5E"/>
    <w:rsid w:val="00F362C8"/>
    <w:rsid w:val="00FC1221"/>
    <w:rsid w:val="00FD144C"/>
    <w:rsid w:val="00FE5E84"/>
    <w:rsid w:val="00FF2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7D56801"/>
  <w15:docId w15:val="{5B4FCC7B-2D49-49B2-9D19-99B5325F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paragraph" w:styleId="Heading7">
    <w:name w:val="heading 7"/>
    <w:basedOn w:val="Normal"/>
    <w:next w:val="Normal"/>
    <w:link w:val="Heading7Char"/>
    <w:uiPriority w:val="9"/>
    <w:semiHidden/>
    <w:unhideWhenUsed/>
    <w:qFormat/>
    <w:rsid w:val="002941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BalloonText">
    <w:name w:val="Balloon Text"/>
    <w:basedOn w:val="Normal"/>
    <w:link w:val="BalloonTextChar"/>
    <w:uiPriority w:val="99"/>
    <w:semiHidden/>
    <w:unhideWhenUsed/>
    <w:rsid w:val="007050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0D7"/>
    <w:rPr>
      <w:rFonts w:ascii="Tahoma" w:hAnsi="Tahoma" w:cs="Tahoma"/>
      <w:sz w:val="16"/>
      <w:szCs w:val="16"/>
      <w:lang w:eastAsia="en-US"/>
    </w:rPr>
  </w:style>
  <w:style w:type="character" w:styleId="CommentReference">
    <w:name w:val="annotation reference"/>
    <w:basedOn w:val="DefaultParagraphFont"/>
    <w:uiPriority w:val="99"/>
    <w:semiHidden/>
    <w:unhideWhenUsed/>
    <w:rsid w:val="007050D7"/>
    <w:rPr>
      <w:sz w:val="16"/>
      <w:szCs w:val="16"/>
    </w:rPr>
  </w:style>
  <w:style w:type="paragraph" w:styleId="CommentText">
    <w:name w:val="annotation text"/>
    <w:basedOn w:val="Normal"/>
    <w:link w:val="CommentTextChar"/>
    <w:uiPriority w:val="99"/>
    <w:semiHidden/>
    <w:unhideWhenUsed/>
    <w:rsid w:val="007050D7"/>
    <w:pPr>
      <w:spacing w:line="240" w:lineRule="auto"/>
    </w:pPr>
    <w:rPr>
      <w:sz w:val="20"/>
    </w:rPr>
  </w:style>
  <w:style w:type="character" w:customStyle="1" w:styleId="CommentTextChar">
    <w:name w:val="Comment Text Char"/>
    <w:basedOn w:val="DefaultParagraphFont"/>
    <w:link w:val="CommentText"/>
    <w:uiPriority w:val="99"/>
    <w:semiHidden/>
    <w:rsid w:val="007050D7"/>
    <w:rPr>
      <w:sz w:val="20"/>
      <w:lang w:eastAsia="en-US"/>
    </w:rPr>
  </w:style>
  <w:style w:type="paragraph" w:styleId="CommentSubject">
    <w:name w:val="annotation subject"/>
    <w:basedOn w:val="CommentText"/>
    <w:next w:val="CommentText"/>
    <w:link w:val="CommentSubjectChar"/>
    <w:uiPriority w:val="99"/>
    <w:semiHidden/>
    <w:unhideWhenUsed/>
    <w:rsid w:val="007050D7"/>
    <w:rPr>
      <w:b/>
      <w:bCs/>
    </w:rPr>
  </w:style>
  <w:style w:type="character" w:customStyle="1" w:styleId="CommentSubjectChar">
    <w:name w:val="Comment Subject Char"/>
    <w:basedOn w:val="CommentTextChar"/>
    <w:link w:val="CommentSubject"/>
    <w:uiPriority w:val="99"/>
    <w:semiHidden/>
    <w:rsid w:val="007050D7"/>
    <w:rPr>
      <w:b/>
      <w:bCs/>
      <w:sz w:val="20"/>
      <w:lang w:eastAsia="en-US"/>
    </w:rPr>
  </w:style>
  <w:style w:type="paragraph" w:styleId="ListParagraph">
    <w:name w:val="List Paragraph"/>
    <w:basedOn w:val="Normal"/>
    <w:uiPriority w:val="99"/>
    <w:qFormat/>
    <w:rsid w:val="0044710B"/>
    <w:pPr>
      <w:ind w:left="720"/>
      <w:contextualSpacing/>
    </w:pPr>
  </w:style>
  <w:style w:type="paragraph" w:customStyle="1" w:styleId="Default">
    <w:name w:val="Default"/>
    <w:rsid w:val="00D83466"/>
    <w:pPr>
      <w:autoSpaceDE w:val="0"/>
      <w:autoSpaceDN w:val="0"/>
      <w:adjustRightInd w:val="0"/>
    </w:pPr>
    <w:rPr>
      <w:rFonts w:cs="Arial"/>
      <w:color w:val="000000"/>
      <w:szCs w:val="24"/>
    </w:rPr>
  </w:style>
  <w:style w:type="character" w:customStyle="1" w:styleId="FooterChar">
    <w:name w:val="Footer Char"/>
    <w:basedOn w:val="DefaultParagraphFont"/>
    <w:link w:val="Footer"/>
    <w:uiPriority w:val="99"/>
    <w:rsid w:val="0029413A"/>
    <w:rPr>
      <w:lang w:eastAsia="en-US"/>
    </w:rPr>
  </w:style>
  <w:style w:type="character" w:customStyle="1" w:styleId="HeaderChar">
    <w:name w:val="Header Char"/>
    <w:basedOn w:val="DefaultParagraphFont"/>
    <w:link w:val="Header"/>
    <w:rsid w:val="0029413A"/>
    <w:rPr>
      <w:lang w:eastAsia="en-US"/>
    </w:rPr>
  </w:style>
  <w:style w:type="character" w:customStyle="1" w:styleId="Heading7Char">
    <w:name w:val="Heading 7 Char"/>
    <w:basedOn w:val="DefaultParagraphFont"/>
    <w:link w:val="Heading7"/>
    <w:uiPriority w:val="9"/>
    <w:semiHidden/>
    <w:rsid w:val="0029413A"/>
    <w:rPr>
      <w:rFonts w:asciiTheme="majorHAnsi" w:eastAsiaTheme="majorEastAsia" w:hAnsiTheme="majorHAnsi" w:cstheme="majorBidi"/>
      <w:i/>
      <w:iCs/>
      <w:color w:val="404040" w:themeColor="text1" w:themeTint="BF"/>
      <w:lang w:eastAsia="en-US"/>
    </w:rPr>
  </w:style>
  <w:style w:type="character" w:styleId="Hyperlink">
    <w:name w:val="Hyperlink"/>
    <w:uiPriority w:val="99"/>
    <w:rsid w:val="0029413A"/>
    <w:rPr>
      <w:rFonts w:cs="Times New Roman"/>
      <w:color w:val="0000FF"/>
      <w:u w:val="single"/>
    </w:rPr>
  </w:style>
  <w:style w:type="table" w:styleId="TableGrid">
    <w:name w:val="Table Grid"/>
    <w:basedOn w:val="TableNormal"/>
    <w:uiPriority w:val="59"/>
    <w:rsid w:val="00614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6D30"/>
    <w:rPr>
      <w:color w:val="800080" w:themeColor="followedHyperlink"/>
      <w:u w:val="single"/>
    </w:rPr>
  </w:style>
  <w:style w:type="character" w:styleId="Strong">
    <w:name w:val="Strong"/>
    <w:basedOn w:val="DefaultParagraphFont"/>
    <w:uiPriority w:val="22"/>
    <w:qFormat/>
    <w:rsid w:val="00AA69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844477">
      <w:bodyDiv w:val="1"/>
      <w:marLeft w:val="0"/>
      <w:marRight w:val="0"/>
      <w:marTop w:val="0"/>
      <w:marBottom w:val="0"/>
      <w:divBdr>
        <w:top w:val="none" w:sz="0" w:space="0" w:color="auto"/>
        <w:left w:val="none" w:sz="0" w:space="0" w:color="auto"/>
        <w:bottom w:val="none" w:sz="0" w:space="0" w:color="auto"/>
        <w:right w:val="none" w:sz="0" w:space="0" w:color="auto"/>
      </w:divBdr>
    </w:div>
    <w:div w:id="1064720734">
      <w:bodyDiv w:val="1"/>
      <w:marLeft w:val="0"/>
      <w:marRight w:val="0"/>
      <w:marTop w:val="0"/>
      <w:marBottom w:val="0"/>
      <w:divBdr>
        <w:top w:val="none" w:sz="0" w:space="0" w:color="auto"/>
        <w:left w:val="none" w:sz="0" w:space="0" w:color="auto"/>
        <w:bottom w:val="none" w:sz="0" w:space="0" w:color="auto"/>
        <w:right w:val="none" w:sz="0" w:space="0" w:color="auto"/>
      </w:divBdr>
      <w:divsChild>
        <w:div w:id="1700743575">
          <w:marLeft w:val="0"/>
          <w:marRight w:val="0"/>
          <w:marTop w:val="0"/>
          <w:marBottom w:val="0"/>
          <w:divBdr>
            <w:top w:val="none" w:sz="0" w:space="0" w:color="auto"/>
            <w:left w:val="none" w:sz="0" w:space="0" w:color="auto"/>
            <w:bottom w:val="none" w:sz="0" w:space="0" w:color="auto"/>
            <w:right w:val="none" w:sz="0" w:space="0" w:color="auto"/>
          </w:divBdr>
          <w:divsChild>
            <w:div w:id="496458741">
              <w:marLeft w:val="0"/>
              <w:marRight w:val="0"/>
              <w:marTop w:val="0"/>
              <w:marBottom w:val="0"/>
              <w:divBdr>
                <w:top w:val="none" w:sz="0" w:space="0" w:color="auto"/>
                <w:left w:val="none" w:sz="0" w:space="0" w:color="auto"/>
                <w:bottom w:val="none" w:sz="0" w:space="0" w:color="auto"/>
                <w:right w:val="none" w:sz="0" w:space="0" w:color="auto"/>
              </w:divBdr>
              <w:divsChild>
                <w:div w:id="1020086388">
                  <w:marLeft w:val="0"/>
                  <w:marRight w:val="0"/>
                  <w:marTop w:val="0"/>
                  <w:marBottom w:val="0"/>
                  <w:divBdr>
                    <w:top w:val="none" w:sz="0" w:space="0" w:color="auto"/>
                    <w:left w:val="none" w:sz="0" w:space="0" w:color="auto"/>
                    <w:bottom w:val="none" w:sz="0" w:space="0" w:color="auto"/>
                    <w:right w:val="none" w:sz="0" w:space="0" w:color="auto"/>
                  </w:divBdr>
                  <w:divsChild>
                    <w:div w:id="1856068442">
                      <w:marLeft w:val="0"/>
                      <w:marRight w:val="0"/>
                      <w:marTop w:val="300"/>
                      <w:marBottom w:val="600"/>
                      <w:divBdr>
                        <w:top w:val="none" w:sz="0" w:space="0" w:color="auto"/>
                        <w:left w:val="none" w:sz="0" w:space="0" w:color="auto"/>
                        <w:bottom w:val="none" w:sz="0" w:space="0" w:color="auto"/>
                        <w:right w:val="none" w:sz="0" w:space="0" w:color="auto"/>
                      </w:divBdr>
                      <w:divsChild>
                        <w:div w:id="1107459951">
                          <w:marLeft w:val="0"/>
                          <w:marRight w:val="0"/>
                          <w:marTop w:val="0"/>
                          <w:marBottom w:val="0"/>
                          <w:divBdr>
                            <w:top w:val="none" w:sz="0" w:space="0" w:color="auto"/>
                            <w:left w:val="none" w:sz="0" w:space="0" w:color="auto"/>
                            <w:bottom w:val="none" w:sz="0" w:space="0" w:color="auto"/>
                            <w:right w:val="none" w:sz="0" w:space="0" w:color="auto"/>
                          </w:divBdr>
                          <w:divsChild>
                            <w:div w:id="1939675383">
                              <w:marLeft w:val="0"/>
                              <w:marRight w:val="0"/>
                              <w:marTop w:val="0"/>
                              <w:marBottom w:val="0"/>
                              <w:divBdr>
                                <w:top w:val="none" w:sz="0" w:space="0" w:color="auto"/>
                                <w:left w:val="none" w:sz="0" w:space="0" w:color="auto"/>
                                <w:bottom w:val="none" w:sz="0" w:space="0" w:color="auto"/>
                                <w:right w:val="none" w:sz="0" w:space="0" w:color="auto"/>
                              </w:divBdr>
                              <w:divsChild>
                                <w:div w:id="1500459375">
                                  <w:marLeft w:val="0"/>
                                  <w:marRight w:val="0"/>
                                  <w:marTop w:val="0"/>
                                  <w:marBottom w:val="0"/>
                                  <w:divBdr>
                                    <w:top w:val="none" w:sz="0" w:space="0" w:color="auto"/>
                                    <w:left w:val="none" w:sz="0" w:space="0" w:color="auto"/>
                                    <w:bottom w:val="none" w:sz="0" w:space="0" w:color="auto"/>
                                    <w:right w:val="none" w:sz="0" w:space="0" w:color="auto"/>
                                  </w:divBdr>
                                  <w:divsChild>
                                    <w:div w:id="1082029220">
                                      <w:marLeft w:val="0"/>
                                      <w:marRight w:val="0"/>
                                      <w:marTop w:val="0"/>
                                      <w:marBottom w:val="0"/>
                                      <w:divBdr>
                                        <w:top w:val="none" w:sz="0" w:space="0" w:color="auto"/>
                                        <w:left w:val="none" w:sz="0" w:space="0" w:color="auto"/>
                                        <w:bottom w:val="none" w:sz="0" w:space="0" w:color="auto"/>
                                        <w:right w:val="none" w:sz="0" w:space="0" w:color="auto"/>
                                      </w:divBdr>
                                      <w:divsChild>
                                        <w:div w:id="13206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7298">
      <w:bodyDiv w:val="1"/>
      <w:marLeft w:val="0"/>
      <w:marRight w:val="0"/>
      <w:marTop w:val="0"/>
      <w:marBottom w:val="0"/>
      <w:divBdr>
        <w:top w:val="none" w:sz="0" w:space="0" w:color="auto"/>
        <w:left w:val="none" w:sz="0" w:space="0" w:color="auto"/>
        <w:bottom w:val="none" w:sz="0" w:space="0" w:color="auto"/>
        <w:right w:val="none" w:sz="0" w:space="0" w:color="auto"/>
      </w:divBdr>
      <w:divsChild>
        <w:div w:id="2053074640">
          <w:marLeft w:val="0"/>
          <w:marRight w:val="0"/>
          <w:marTop w:val="0"/>
          <w:marBottom w:val="0"/>
          <w:divBdr>
            <w:top w:val="none" w:sz="0" w:space="0" w:color="auto"/>
            <w:left w:val="none" w:sz="0" w:space="0" w:color="auto"/>
            <w:bottom w:val="none" w:sz="0" w:space="0" w:color="auto"/>
            <w:right w:val="none" w:sz="0" w:space="0" w:color="auto"/>
          </w:divBdr>
          <w:divsChild>
            <w:div w:id="545145470">
              <w:marLeft w:val="0"/>
              <w:marRight w:val="0"/>
              <w:marTop w:val="0"/>
              <w:marBottom w:val="0"/>
              <w:divBdr>
                <w:top w:val="none" w:sz="0" w:space="0" w:color="auto"/>
                <w:left w:val="none" w:sz="0" w:space="0" w:color="auto"/>
                <w:bottom w:val="none" w:sz="0" w:space="0" w:color="auto"/>
                <w:right w:val="none" w:sz="0" w:space="0" w:color="auto"/>
              </w:divBdr>
              <w:divsChild>
                <w:div w:id="1989746634">
                  <w:marLeft w:val="0"/>
                  <w:marRight w:val="0"/>
                  <w:marTop w:val="0"/>
                  <w:marBottom w:val="0"/>
                  <w:divBdr>
                    <w:top w:val="none" w:sz="0" w:space="0" w:color="auto"/>
                    <w:left w:val="none" w:sz="0" w:space="0" w:color="auto"/>
                    <w:bottom w:val="none" w:sz="0" w:space="0" w:color="auto"/>
                    <w:right w:val="none" w:sz="0" w:space="0" w:color="auto"/>
                  </w:divBdr>
                  <w:divsChild>
                    <w:div w:id="135030350">
                      <w:marLeft w:val="0"/>
                      <w:marRight w:val="0"/>
                      <w:marTop w:val="300"/>
                      <w:marBottom w:val="600"/>
                      <w:divBdr>
                        <w:top w:val="none" w:sz="0" w:space="0" w:color="auto"/>
                        <w:left w:val="none" w:sz="0" w:space="0" w:color="auto"/>
                        <w:bottom w:val="none" w:sz="0" w:space="0" w:color="auto"/>
                        <w:right w:val="none" w:sz="0" w:space="0" w:color="auto"/>
                      </w:divBdr>
                      <w:divsChild>
                        <w:div w:id="1186476960">
                          <w:marLeft w:val="0"/>
                          <w:marRight w:val="0"/>
                          <w:marTop w:val="0"/>
                          <w:marBottom w:val="0"/>
                          <w:divBdr>
                            <w:top w:val="none" w:sz="0" w:space="0" w:color="auto"/>
                            <w:left w:val="none" w:sz="0" w:space="0" w:color="auto"/>
                            <w:bottom w:val="none" w:sz="0" w:space="0" w:color="auto"/>
                            <w:right w:val="none" w:sz="0" w:space="0" w:color="auto"/>
                          </w:divBdr>
                          <w:divsChild>
                            <w:div w:id="1357541519">
                              <w:marLeft w:val="0"/>
                              <w:marRight w:val="0"/>
                              <w:marTop w:val="0"/>
                              <w:marBottom w:val="0"/>
                              <w:divBdr>
                                <w:top w:val="none" w:sz="0" w:space="0" w:color="auto"/>
                                <w:left w:val="none" w:sz="0" w:space="0" w:color="auto"/>
                                <w:bottom w:val="none" w:sz="0" w:space="0" w:color="auto"/>
                                <w:right w:val="none" w:sz="0" w:space="0" w:color="auto"/>
                              </w:divBdr>
                              <w:divsChild>
                                <w:div w:id="745807683">
                                  <w:marLeft w:val="0"/>
                                  <w:marRight w:val="0"/>
                                  <w:marTop w:val="0"/>
                                  <w:marBottom w:val="0"/>
                                  <w:divBdr>
                                    <w:top w:val="none" w:sz="0" w:space="0" w:color="auto"/>
                                    <w:left w:val="none" w:sz="0" w:space="0" w:color="auto"/>
                                    <w:bottom w:val="none" w:sz="0" w:space="0" w:color="auto"/>
                                    <w:right w:val="none" w:sz="0" w:space="0" w:color="auto"/>
                                  </w:divBdr>
                                  <w:divsChild>
                                    <w:div w:id="1523595573">
                                      <w:marLeft w:val="0"/>
                                      <w:marRight w:val="0"/>
                                      <w:marTop w:val="0"/>
                                      <w:marBottom w:val="0"/>
                                      <w:divBdr>
                                        <w:top w:val="none" w:sz="0" w:space="0" w:color="auto"/>
                                        <w:left w:val="none" w:sz="0" w:space="0" w:color="auto"/>
                                        <w:bottom w:val="none" w:sz="0" w:space="0" w:color="auto"/>
                                        <w:right w:val="none" w:sz="0" w:space="0" w:color="auto"/>
                                      </w:divBdr>
                                      <w:divsChild>
                                        <w:div w:id="19569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media/for-organisations/documents/1061/anonymisation-code.pdf" TargetMode="External"/><Relationship Id="rId13" Type="http://schemas.openxmlformats.org/officeDocument/2006/relationships/hyperlink" Target="http://www.scotland.gov.uk/Resource/0040/00407602.pdf" TargetMode="External"/><Relationship Id="rId18" Type="http://schemas.openxmlformats.org/officeDocument/2006/relationships/hyperlink" Target="http://www.nhsinform.co.uk/rights/usingnhs/confidentiality/" TargetMode="External"/><Relationship Id="rId26" Type="http://schemas.openxmlformats.org/officeDocument/2006/relationships/hyperlink" Target="http://bma.org.uk/practical-support-at-work/ethics/consent" TargetMode="External"/><Relationship Id="rId39" Type="http://schemas.openxmlformats.org/officeDocument/2006/relationships/hyperlink" Target="http://www.legislation.gov.uk/ukpga/1998/42/contents" TargetMode="External"/><Relationship Id="rId3" Type="http://schemas.openxmlformats.org/officeDocument/2006/relationships/styles" Target="styles.xml"/><Relationship Id="rId21" Type="http://schemas.openxmlformats.org/officeDocument/2006/relationships/hyperlink" Target="http://bma.org.uk/practical-support-at-work/ethics/confidentiality-and-health-records" TargetMode="External"/><Relationship Id="rId34" Type="http://schemas.openxmlformats.org/officeDocument/2006/relationships/hyperlink" Target="http://www.gmc-uk.org/guidance/ethical_guidance/research.asp"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cotland.gov.uk/Topics/Government/local-government/governance/ethical-standards/codes" TargetMode="External"/><Relationship Id="rId17" Type="http://schemas.openxmlformats.org/officeDocument/2006/relationships/hyperlink" Target="http://www.scotland.gov.uk/Resource/0040/00407730.pdf" TargetMode="External"/><Relationship Id="rId25" Type="http://schemas.openxmlformats.org/officeDocument/2006/relationships/hyperlink" Target="http://www.nhsinform.co.uk/rights/publications/leaflets/consentrights/~/media/hrisdocuments/leaflets/consent%20%20rights%20leaflet%20yp%20v4%202013.ashx" TargetMode="External"/><Relationship Id="rId33" Type="http://schemas.openxmlformats.org/officeDocument/2006/relationships/hyperlink" Target="https://ico.org.uk/media/for-organisations/documents/1183/the_public_interest_test.pdf" TargetMode="External"/><Relationship Id="rId38" Type="http://schemas.openxmlformats.org/officeDocument/2006/relationships/hyperlink" Target="http://www.legislation.gov.uk/ukpga/1990/23/contents" TargetMode="External"/><Relationship Id="rId2" Type="http://schemas.openxmlformats.org/officeDocument/2006/relationships/numbering" Target="numbering.xml"/><Relationship Id="rId16" Type="http://schemas.openxmlformats.org/officeDocument/2006/relationships/hyperlink" Target="http://www.knowledge.scot.nhs.uk/media/CLT/ResourceUploads/4011563/Revised%20Code%20of%20Confidentiality%20-%20Final.pdf" TargetMode="External"/><Relationship Id="rId20" Type="http://schemas.openxmlformats.org/officeDocument/2006/relationships/hyperlink" Target="https://ico.org.uk/media/for-organisations/documents/1595/pia-code-of-practice.pdf" TargetMode="External"/><Relationship Id="rId29" Type="http://schemas.openxmlformats.org/officeDocument/2006/relationships/hyperlink" Target="http://www.scotland.gov.uk/Resource/0040/00407739.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health.scot.nhs.uk/wp-content/documents/Health-and-social-care-CHI-Guidance-version-1-1-Strategy-Board-Approved-June-20131.pdf" TargetMode="External"/><Relationship Id="rId24" Type="http://schemas.openxmlformats.org/officeDocument/2006/relationships/hyperlink" Target="http://www.nhsinform.co.uk/rights/usingnhs/communicationandparticipation/consent/" TargetMode="External"/><Relationship Id="rId32" Type="http://schemas.openxmlformats.org/officeDocument/2006/relationships/hyperlink" Target="http://www.scotland.gov.uk/Resource/0040/00407729.pdf" TargetMode="External"/><Relationship Id="rId37" Type="http://schemas.openxmlformats.org/officeDocument/2006/relationships/hyperlink" Target="http://www.legislation.gov.uk/asp/2011/5/contents" TargetMode="External"/><Relationship Id="rId40" Type="http://schemas.openxmlformats.org/officeDocument/2006/relationships/hyperlink" Target="http://www.legislation.gov.uk/asp/2000/7/contents" TargetMode="External"/><Relationship Id="rId5" Type="http://schemas.openxmlformats.org/officeDocument/2006/relationships/webSettings" Target="webSettings.xml"/><Relationship Id="rId15" Type="http://schemas.openxmlformats.org/officeDocument/2006/relationships/hyperlink" Target="http://webarchive.nationalarchives.gov.uk/20130107105354/http:/www.dh.gov.uk/prod_consum_dh/groups/dh_digitalassets/@dh/@en/documents/digitalasset/dh_4065045.pdf" TargetMode="External"/><Relationship Id="rId23" Type="http://schemas.openxmlformats.org/officeDocument/2006/relationships/hyperlink" Target="http://www.sehd.scot.nhs.uk/publications/ppcr/ppcr.pdf" TargetMode="External"/><Relationship Id="rId28" Type="http://schemas.openxmlformats.org/officeDocument/2006/relationships/hyperlink" Target="http://www.mrc.ac.uk/research/research-policy-ethics/guidance-on-patient-consent/" TargetMode="External"/><Relationship Id="rId36" Type="http://schemas.openxmlformats.org/officeDocument/2006/relationships/hyperlink" Target="http://www.scotland.gov.uk/Resource/0044/00448438.pdf" TargetMode="External"/><Relationship Id="rId10" Type="http://schemas.openxmlformats.org/officeDocument/2006/relationships/hyperlink" Target="https://www.gov.uk/government/uploads/system/uploads/attachment_data/file/192572/2900774_InfoGovernance_accv2.pdf" TargetMode="External"/><Relationship Id="rId19" Type="http://schemas.openxmlformats.org/officeDocument/2006/relationships/hyperlink" Target="http://www.nhsinform.co.uk/rights/publications/leaflets/confidentialityrights/~/media/hrisdocuments/leaflets/confidentialityyour%20rightsleafletv3.ashx" TargetMode="External"/><Relationship Id="rId31" Type="http://schemas.openxmlformats.org/officeDocument/2006/relationships/hyperlink" Target="http://www.nhsinform.co.uk/rights/publications/patientscharter/~/media/hrisdocuments/charter/the%20charter%20of%20patients%20rights.ash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nowledge.scot.nhs.uk/media/CLT/ResourceUploads/4014631/Caldicott%20Guardian%20Manual%20Scotland%20-%20June%202012.pdf" TargetMode="External"/><Relationship Id="rId14" Type="http://schemas.openxmlformats.org/officeDocument/2006/relationships/hyperlink" Target="http://www.sehd.scot.nhs.uk/publications/NHSScotCodesasatFEB200101A.pdf" TargetMode="External"/><Relationship Id="rId22" Type="http://schemas.openxmlformats.org/officeDocument/2006/relationships/hyperlink" Target="http://www.gmc-uk.org/guidance/ethical_guidance/confidentiality.asp" TargetMode="External"/><Relationship Id="rId27" Type="http://schemas.openxmlformats.org/officeDocument/2006/relationships/hyperlink" Target="http://www.gmc-uk.org/guidance/ethical_guidance/consent_guidance_index.asp" TargetMode="External"/><Relationship Id="rId30" Type="http://schemas.openxmlformats.org/officeDocument/2006/relationships/hyperlink" Target="https://ico.org.uk/media/for-organisations/documents/1068/data_sharing_code_of_practice.pdf" TargetMode="External"/><Relationship Id="rId35" Type="http://schemas.openxmlformats.org/officeDocument/2006/relationships/hyperlink" Target="http://bma.org.uk/-/media/files/pdfs/practical%20advice%20at%20work/ethics/releasingdataforsecondaryuses.pdf"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857C3-E927-417B-B06B-D0E06CA70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1936</Words>
  <Characters>14198</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Z608685</dc:creator>
  <cp:lastModifiedBy>Marian Aldhous</cp:lastModifiedBy>
  <cp:revision>4</cp:revision>
  <dcterms:created xsi:type="dcterms:W3CDTF">2020-07-09T14:18:00Z</dcterms:created>
  <dcterms:modified xsi:type="dcterms:W3CDTF">2020-07-09T14:33:00Z</dcterms:modified>
</cp:coreProperties>
</file>