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223FB59" w14:textId="2916A64D" w:rsidR="00930804" w:rsidRPr="00AE6C9E" w:rsidRDefault="00EF7C9D" w:rsidP="00E05567">
      <w:pPr>
        <w:shd w:val="clear" w:color="auto" w:fill="FFFFFF" w:themeFill="background1"/>
        <w:spacing w:line="240" w:lineRule="auto"/>
        <w:jc w:val="center"/>
        <w:rPr>
          <w:b/>
          <w:sz w:val="24"/>
        </w:rPr>
      </w:pPr>
      <w:bookmarkStart w:id="0" w:name="_top"/>
      <w:bookmarkEnd w:id="0"/>
      <w:r w:rsidRPr="00AE6C9E">
        <w:rPr>
          <w:b/>
          <w:sz w:val="24"/>
        </w:rPr>
        <w:t>HSC-</w:t>
      </w:r>
      <w:r w:rsidR="00930804" w:rsidRPr="00AE6C9E">
        <w:rPr>
          <w:b/>
          <w:sz w:val="24"/>
        </w:rPr>
        <w:t xml:space="preserve">PBPP </w:t>
      </w:r>
      <w:r w:rsidR="00E05567">
        <w:rPr>
          <w:b/>
          <w:sz w:val="24"/>
        </w:rPr>
        <w:t>End of Project Reports</w:t>
      </w:r>
      <w:r w:rsidR="000D0C7B">
        <w:rPr>
          <w:b/>
          <w:sz w:val="24"/>
        </w:rPr>
        <w:t xml:space="preserve"> – </w:t>
      </w:r>
      <w:r w:rsidR="009614F4">
        <w:rPr>
          <w:b/>
          <w:sz w:val="24"/>
        </w:rPr>
        <w:t>October</w:t>
      </w:r>
      <w:r w:rsidR="00B50306">
        <w:rPr>
          <w:b/>
          <w:sz w:val="24"/>
        </w:rPr>
        <w:t xml:space="preserve"> 2024</w:t>
      </w:r>
    </w:p>
    <w:p w14:paraId="296E5AE7" w14:textId="77777777" w:rsidR="00290AFB" w:rsidRDefault="00290AFB" w:rsidP="00043D24">
      <w:pPr>
        <w:spacing w:after="0" w:line="240" w:lineRule="auto"/>
      </w:pPr>
    </w:p>
    <w:tbl>
      <w:tblPr>
        <w:tblW w:w="13071" w:type="dxa"/>
        <w:jc w:val="center"/>
        <w:tblLook w:val="04A0" w:firstRow="1" w:lastRow="0" w:firstColumn="1" w:lastColumn="0" w:noHBand="0" w:noVBand="1"/>
      </w:tblPr>
      <w:tblGrid>
        <w:gridCol w:w="1356"/>
        <w:gridCol w:w="1406"/>
        <w:gridCol w:w="1916"/>
        <w:gridCol w:w="7018"/>
        <w:gridCol w:w="1375"/>
      </w:tblGrid>
      <w:tr w:rsidR="00F91ECD" w:rsidRPr="001E20E4" w14:paraId="61911DE7" w14:textId="23646962"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9A21408" w14:textId="77777777"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Application Reference</w:t>
            </w:r>
          </w:p>
          <w:p w14:paraId="29E72EA8" w14:textId="31DDFC5D"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(cl</w:t>
            </w:r>
            <w:r>
              <w:rPr>
                <w:rFonts w:eastAsia="Times New Roman" w:cstheme="minorHAnsi"/>
                <w:b/>
                <w:bCs/>
                <w:color w:val="000000"/>
                <w:sz w:val="24"/>
                <w:szCs w:val="24"/>
                <w:lang w:eastAsia="en-GB"/>
              </w:rPr>
              <w:t>ick on reference for EPR Summary</w:t>
            </w:r>
            <w:r w:rsidRPr="001E20E4">
              <w:rPr>
                <w:rFonts w:eastAsia="Times New Roman" w:cstheme="minorHAnsi"/>
                <w:b/>
                <w:bCs/>
                <w:color w:val="000000"/>
                <w:sz w:val="24"/>
                <w:szCs w:val="24"/>
                <w:lang w:eastAsia="en-GB"/>
              </w:rPr>
              <w:t>)</w:t>
            </w:r>
          </w:p>
        </w:tc>
        <w:tc>
          <w:tcPr>
            <w:tcW w:w="1406" w:type="dxa"/>
            <w:tcBorders>
              <w:top w:val="single" w:sz="4" w:space="0" w:color="auto"/>
              <w:left w:val="nil"/>
              <w:bottom w:val="single" w:sz="4" w:space="0" w:color="auto"/>
              <w:right w:val="single" w:sz="4" w:space="0" w:color="auto"/>
            </w:tcBorders>
            <w:shd w:val="clear" w:color="000000" w:fill="B8CCE4"/>
            <w:vAlign w:val="center"/>
            <w:hideMark/>
          </w:tcPr>
          <w:p w14:paraId="24F59BE7"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w:t>
            </w:r>
          </w:p>
        </w:tc>
        <w:tc>
          <w:tcPr>
            <w:tcW w:w="1916" w:type="dxa"/>
            <w:tcBorders>
              <w:top w:val="single" w:sz="4" w:space="0" w:color="auto"/>
              <w:left w:val="nil"/>
              <w:bottom w:val="single" w:sz="4" w:space="0" w:color="auto"/>
              <w:right w:val="single" w:sz="4" w:space="0" w:color="auto"/>
            </w:tcBorders>
            <w:shd w:val="clear" w:color="000000" w:fill="B8CCE4"/>
            <w:vAlign w:val="center"/>
            <w:hideMark/>
          </w:tcPr>
          <w:p w14:paraId="7D6AC195"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 Organisation</w:t>
            </w:r>
          </w:p>
        </w:tc>
        <w:tc>
          <w:tcPr>
            <w:tcW w:w="7018" w:type="dxa"/>
            <w:tcBorders>
              <w:top w:val="single" w:sz="4" w:space="0" w:color="auto"/>
              <w:left w:val="nil"/>
              <w:bottom w:val="single" w:sz="4" w:space="0" w:color="auto"/>
              <w:right w:val="single" w:sz="4" w:space="0" w:color="auto"/>
            </w:tcBorders>
            <w:shd w:val="clear" w:color="000000" w:fill="B8CCE4"/>
            <w:vAlign w:val="center"/>
            <w:hideMark/>
          </w:tcPr>
          <w:p w14:paraId="03917B13" w14:textId="77777777" w:rsidR="00F91ECD" w:rsidRPr="001E20E4" w:rsidRDefault="00F91ECD" w:rsidP="004E30F6">
            <w:pPr>
              <w:spacing w:after="0" w:line="240" w:lineRule="auto"/>
              <w:jc w:val="center"/>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Title and Purpose of study</w:t>
            </w:r>
          </w:p>
        </w:tc>
        <w:tc>
          <w:tcPr>
            <w:tcW w:w="1375" w:type="dxa"/>
            <w:tcBorders>
              <w:top w:val="single" w:sz="4" w:space="0" w:color="auto"/>
              <w:left w:val="nil"/>
              <w:bottom w:val="single" w:sz="4" w:space="0" w:color="auto"/>
              <w:right w:val="single" w:sz="4" w:space="0" w:color="auto"/>
            </w:tcBorders>
            <w:shd w:val="clear" w:color="000000" w:fill="B8CCE4"/>
          </w:tcPr>
          <w:p w14:paraId="5E2B91F7" w14:textId="6A611326" w:rsidR="00F91ECD" w:rsidRPr="001E20E4" w:rsidRDefault="00F91ECD" w:rsidP="004E30F6">
            <w:pPr>
              <w:spacing w:after="0" w:line="240" w:lineRule="auto"/>
              <w:jc w:val="center"/>
              <w:rPr>
                <w:rFonts w:eastAsia="Times New Roman" w:cstheme="minorHAnsi"/>
                <w:b/>
                <w:bCs/>
                <w:color w:val="000000"/>
                <w:sz w:val="24"/>
                <w:szCs w:val="24"/>
                <w:lang w:eastAsia="en-GB"/>
              </w:rPr>
            </w:pPr>
            <w:r>
              <w:rPr>
                <w:rFonts w:eastAsia="Times New Roman" w:cstheme="minorHAnsi"/>
                <w:b/>
                <w:bCs/>
                <w:color w:val="000000"/>
                <w:sz w:val="24"/>
                <w:szCs w:val="24"/>
                <w:lang w:eastAsia="en-GB"/>
              </w:rPr>
              <w:t>Date of Approval</w:t>
            </w:r>
          </w:p>
        </w:tc>
      </w:tr>
      <w:bookmarkStart w:id="1" w:name="_Hlk98487819"/>
      <w:bookmarkStart w:id="2" w:name="_Hlk99007289"/>
      <w:bookmarkStart w:id="3" w:name="_Hlk99089999"/>
      <w:bookmarkStart w:id="4" w:name="_Hlk113959213"/>
      <w:bookmarkStart w:id="5" w:name="_Hlk113959882"/>
      <w:bookmarkStart w:id="6" w:name="_Hlk113960626"/>
      <w:tr w:rsidR="00F87A2B" w:rsidRPr="00F91ECD" w14:paraId="7DFF35A4"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FA333" w14:textId="6C6CF73F" w:rsidR="00F87A2B" w:rsidRDefault="00963B78" w:rsidP="00CC4BE0">
            <w:r>
              <w:fldChar w:fldCharType="begin"/>
            </w:r>
            <w:r>
              <w:instrText>HYPERLINK  \l "_2223-0047_Mohamed_Shoaeir"</w:instrText>
            </w:r>
            <w:r>
              <w:fldChar w:fldCharType="separate"/>
            </w:r>
            <w:r w:rsidRPr="00963B78">
              <w:rPr>
                <w:rStyle w:val="Hyperlink"/>
              </w:rPr>
              <w:t>2223-0047</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438CE62A" w14:textId="77777777" w:rsidR="00A73F76" w:rsidRDefault="00A73F76" w:rsidP="006A2BCA">
            <w:pPr>
              <w:autoSpaceDE w:val="0"/>
              <w:autoSpaceDN w:val="0"/>
              <w:adjustRightInd w:val="0"/>
              <w:spacing w:after="0" w:line="240" w:lineRule="auto"/>
              <w:jc w:val="center"/>
              <w:rPr>
                <w:lang w:eastAsia="en-GB"/>
              </w:rPr>
            </w:pPr>
          </w:p>
          <w:p w14:paraId="7464A04F" w14:textId="35231EAC" w:rsidR="00C361BD" w:rsidRDefault="00963B78" w:rsidP="006A2BCA">
            <w:pPr>
              <w:autoSpaceDE w:val="0"/>
              <w:autoSpaceDN w:val="0"/>
              <w:adjustRightInd w:val="0"/>
              <w:spacing w:after="0" w:line="240" w:lineRule="auto"/>
              <w:jc w:val="center"/>
              <w:rPr>
                <w:lang w:eastAsia="en-GB"/>
              </w:rPr>
            </w:pPr>
            <w:r w:rsidRPr="00963B78">
              <w:rPr>
                <w:lang w:eastAsia="en-GB"/>
              </w:rPr>
              <w:t>Mohamed Shoaeir</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5366ED29" w14:textId="6CCDA615" w:rsidR="00F87A2B" w:rsidRPr="00776BB6" w:rsidRDefault="00963B78" w:rsidP="000D27D4">
            <w:pPr>
              <w:pStyle w:val="NoSpacing"/>
            </w:pPr>
            <w:r w:rsidRPr="00963B78">
              <w:t>SICSAG</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EA51E7A" w14:textId="308248E3" w:rsidR="00F87A2B" w:rsidRPr="00416CE1" w:rsidRDefault="00963B78" w:rsidP="00C17110">
            <w:pPr>
              <w:tabs>
                <w:tab w:val="left" w:pos="720"/>
                <w:tab w:val="left" w:pos="1440"/>
                <w:tab w:val="left" w:pos="2160"/>
                <w:tab w:val="left" w:pos="2880"/>
                <w:tab w:val="left" w:pos="4680"/>
                <w:tab w:val="left" w:pos="5400"/>
                <w:tab w:val="right" w:pos="9000"/>
              </w:tabs>
              <w:spacing w:after="0" w:line="360" w:lineRule="auto"/>
            </w:pPr>
            <w:r w:rsidRPr="00963B78">
              <w:t>Improving the identification of sepsis in SICSAG data</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A58401B" w14:textId="77777777" w:rsidR="00E961FE" w:rsidRDefault="00E961FE" w:rsidP="006A2BCA">
            <w:pPr>
              <w:autoSpaceDE w:val="0"/>
              <w:autoSpaceDN w:val="0"/>
              <w:adjustRightInd w:val="0"/>
              <w:spacing w:after="0" w:line="240" w:lineRule="auto"/>
              <w:rPr>
                <w:rFonts w:cs="Arial"/>
                <w:color w:val="000000"/>
                <w:sz w:val="24"/>
                <w:szCs w:val="24"/>
              </w:rPr>
            </w:pPr>
          </w:p>
          <w:p w14:paraId="0F8F0D55" w14:textId="459BD746" w:rsidR="00963B78" w:rsidRDefault="00963B78" w:rsidP="006A2BCA">
            <w:pPr>
              <w:autoSpaceDE w:val="0"/>
              <w:autoSpaceDN w:val="0"/>
              <w:adjustRightInd w:val="0"/>
              <w:spacing w:after="0" w:line="240" w:lineRule="auto"/>
              <w:rPr>
                <w:rFonts w:cs="Arial"/>
                <w:color w:val="000000"/>
                <w:sz w:val="24"/>
                <w:szCs w:val="24"/>
              </w:rPr>
            </w:pPr>
            <w:r>
              <w:rPr>
                <w:rFonts w:cs="Arial"/>
                <w:color w:val="000000"/>
                <w:sz w:val="24"/>
                <w:szCs w:val="24"/>
              </w:rPr>
              <w:t>09/08/2023</w:t>
            </w:r>
          </w:p>
        </w:tc>
      </w:tr>
      <w:bookmarkStart w:id="7" w:name="_Hlk126054189"/>
      <w:tr w:rsidR="00662AA9" w:rsidRPr="00F91ECD" w14:paraId="4887E863"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C2A58" w14:textId="31497D72" w:rsidR="00662AA9" w:rsidRDefault="00FC52C8" w:rsidP="00CC4BE0">
            <w:r>
              <w:fldChar w:fldCharType="begin"/>
            </w:r>
            <w:r>
              <w:instrText>HYPERLINK  \l "_2223-0033_Dr_Natalia"</w:instrText>
            </w:r>
            <w:r>
              <w:fldChar w:fldCharType="separate"/>
            </w:r>
            <w:r w:rsidRPr="00FC52C8">
              <w:rPr>
                <w:rStyle w:val="Hyperlink"/>
              </w:rPr>
              <w:t>2223-0033</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155015E6" w14:textId="77777777" w:rsidR="00FF7D65" w:rsidRDefault="00FF7D65" w:rsidP="006A2BCA">
            <w:pPr>
              <w:autoSpaceDE w:val="0"/>
              <w:autoSpaceDN w:val="0"/>
              <w:adjustRightInd w:val="0"/>
              <w:spacing w:after="0" w:line="240" w:lineRule="auto"/>
              <w:jc w:val="center"/>
              <w:rPr>
                <w:lang w:eastAsia="en-GB"/>
              </w:rPr>
            </w:pPr>
          </w:p>
          <w:p w14:paraId="46413840" w14:textId="23A12C12" w:rsidR="00FC52C8" w:rsidRDefault="00FC52C8" w:rsidP="006A2BCA">
            <w:pPr>
              <w:autoSpaceDE w:val="0"/>
              <w:autoSpaceDN w:val="0"/>
              <w:adjustRightInd w:val="0"/>
              <w:spacing w:after="0" w:line="240" w:lineRule="auto"/>
              <w:jc w:val="center"/>
              <w:rPr>
                <w:lang w:eastAsia="en-GB"/>
              </w:rPr>
            </w:pPr>
            <w:r w:rsidRPr="00FC52C8">
              <w:rPr>
                <w:lang w:eastAsia="en-GB"/>
              </w:rPr>
              <w:t>Dr Natalia Matveyev</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4F17D7A0" w14:textId="3C334585" w:rsidR="00662AA9" w:rsidRPr="00430FBE" w:rsidRDefault="00FC52C8" w:rsidP="000D27D4">
            <w:pPr>
              <w:pStyle w:val="NoSpacing"/>
            </w:pPr>
            <w:r w:rsidRPr="00FC52C8">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0B7EFF0" w14:textId="3009E388" w:rsidR="00662AA9" w:rsidRPr="00E961FE" w:rsidRDefault="00FC52C8" w:rsidP="00C17110">
            <w:pPr>
              <w:tabs>
                <w:tab w:val="left" w:pos="720"/>
                <w:tab w:val="left" w:pos="1440"/>
                <w:tab w:val="left" w:pos="2160"/>
                <w:tab w:val="left" w:pos="2880"/>
                <w:tab w:val="left" w:pos="4680"/>
                <w:tab w:val="left" w:pos="5400"/>
                <w:tab w:val="right" w:pos="9000"/>
              </w:tabs>
              <w:spacing w:after="0" w:line="360" w:lineRule="auto"/>
            </w:pPr>
            <w:r w:rsidRPr="00FC52C8">
              <w:t>Characteristics and outcomes of high-risk COVID-19 patients treated with Sotrovimab, oral anti-virals, or no treatment in Scotland</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E2B1633" w14:textId="77777777" w:rsidR="009F69C2" w:rsidRDefault="009F69C2" w:rsidP="006A2BCA">
            <w:pPr>
              <w:autoSpaceDE w:val="0"/>
              <w:autoSpaceDN w:val="0"/>
              <w:adjustRightInd w:val="0"/>
              <w:spacing w:after="0" w:line="240" w:lineRule="auto"/>
              <w:rPr>
                <w:rFonts w:cs="Arial"/>
                <w:color w:val="000000"/>
                <w:sz w:val="24"/>
                <w:szCs w:val="24"/>
              </w:rPr>
            </w:pPr>
          </w:p>
          <w:p w14:paraId="0B7CA9B9" w14:textId="3E06776B" w:rsidR="00FC52C8" w:rsidRDefault="00FC52C8" w:rsidP="006A2BCA">
            <w:pPr>
              <w:autoSpaceDE w:val="0"/>
              <w:autoSpaceDN w:val="0"/>
              <w:adjustRightInd w:val="0"/>
              <w:spacing w:after="0" w:line="240" w:lineRule="auto"/>
              <w:rPr>
                <w:rFonts w:cs="Arial"/>
                <w:color w:val="000000"/>
                <w:sz w:val="24"/>
                <w:szCs w:val="24"/>
              </w:rPr>
            </w:pPr>
            <w:r>
              <w:rPr>
                <w:rFonts w:cs="Arial"/>
                <w:color w:val="000000"/>
                <w:sz w:val="24"/>
                <w:szCs w:val="24"/>
              </w:rPr>
              <w:t>06/10/2022</w:t>
            </w:r>
          </w:p>
        </w:tc>
      </w:tr>
      <w:bookmarkEnd w:id="1"/>
      <w:bookmarkEnd w:id="2"/>
      <w:bookmarkEnd w:id="3"/>
      <w:bookmarkEnd w:id="4"/>
      <w:bookmarkEnd w:id="5"/>
      <w:bookmarkEnd w:id="6"/>
      <w:bookmarkEnd w:id="7"/>
    </w:tbl>
    <w:p w14:paraId="09668417" w14:textId="77777777" w:rsidR="007D3CCA" w:rsidRDefault="007D3CCA" w:rsidP="007D3CCA"/>
    <w:p w14:paraId="04F4D0E0" w14:textId="77777777" w:rsidR="00302CC9" w:rsidRDefault="00302CC9" w:rsidP="007D3CCA"/>
    <w:p w14:paraId="09D25EE5" w14:textId="77777777" w:rsidR="00963B78" w:rsidRDefault="00963B78" w:rsidP="007D3CCA"/>
    <w:p w14:paraId="1FD197DC" w14:textId="77777777" w:rsidR="00963B78" w:rsidRDefault="00963B78" w:rsidP="007D3CCA"/>
    <w:p w14:paraId="27A354BD" w14:textId="77777777" w:rsidR="00963B78" w:rsidRDefault="00963B78" w:rsidP="007D3CCA"/>
    <w:p w14:paraId="74BE7D1A" w14:textId="77777777" w:rsidR="00963B78" w:rsidRDefault="00963B78" w:rsidP="007D3CCA"/>
    <w:p w14:paraId="7F9359E5" w14:textId="77777777" w:rsidR="00963B78" w:rsidRDefault="00963B78" w:rsidP="007D3CCA"/>
    <w:p w14:paraId="5BAFA2C0" w14:textId="77777777" w:rsidR="00963B78" w:rsidRDefault="00963B78" w:rsidP="007D3CCA"/>
    <w:p w14:paraId="2E2572F7" w14:textId="77777777" w:rsidR="00963B78" w:rsidRDefault="00963B78" w:rsidP="007D3CCA"/>
    <w:p w14:paraId="27079BA0" w14:textId="0993174D" w:rsidR="00963B78" w:rsidRPr="00963B78" w:rsidRDefault="00963B78" w:rsidP="00963B78">
      <w:pPr>
        <w:rPr>
          <w:b/>
          <w:bCs/>
          <w:sz w:val="28"/>
          <w:szCs w:val="28"/>
        </w:rPr>
      </w:pPr>
      <w:r w:rsidRPr="00963B78">
        <w:rPr>
          <w:b/>
          <w:bCs/>
          <w:sz w:val="28"/>
          <w:szCs w:val="28"/>
        </w:rPr>
        <w:lastRenderedPageBreak/>
        <w:t>END OF PROJECT REPORT SUMMARIES</w:t>
      </w:r>
    </w:p>
    <w:p w14:paraId="5469234E" w14:textId="77777777" w:rsidR="00963B78" w:rsidRDefault="00963B78" w:rsidP="00963B78">
      <w:pPr>
        <w:rPr>
          <w:b/>
          <w:bCs/>
        </w:rPr>
      </w:pPr>
    </w:p>
    <w:p w14:paraId="1D80831F" w14:textId="516937AF" w:rsidR="00963B78" w:rsidRDefault="00963B78" w:rsidP="00963B78">
      <w:pPr>
        <w:pStyle w:val="Heading2"/>
      </w:pPr>
      <w:bookmarkStart w:id="8" w:name="_2223-0047_Mohamed_Shoaeir"/>
      <w:bookmarkEnd w:id="8"/>
      <w:r w:rsidRPr="00963B78">
        <w:t>2223-0047</w:t>
      </w:r>
      <w:r w:rsidRPr="00963B78">
        <w:tab/>
        <w:t>Mohamed Shoaeir</w:t>
      </w:r>
    </w:p>
    <w:p w14:paraId="43414D26" w14:textId="77777777" w:rsidR="00963B78" w:rsidRPr="00963B78" w:rsidRDefault="00963B78" w:rsidP="00963B78"/>
    <w:p w14:paraId="66E1EF7B" w14:textId="16EB03D1" w:rsidR="00963B78" w:rsidRDefault="00963B78" w:rsidP="00963B78">
      <w:pPr>
        <w:rPr>
          <w:b/>
          <w:bCs/>
          <w:sz w:val="24"/>
          <w:szCs w:val="24"/>
        </w:rPr>
      </w:pPr>
      <w:r w:rsidRPr="00963B78">
        <w:rPr>
          <w:b/>
          <w:bCs/>
          <w:sz w:val="24"/>
          <w:szCs w:val="24"/>
        </w:rPr>
        <w:t>Improving the identification of sepsis in SICSAG data</w:t>
      </w:r>
    </w:p>
    <w:p w14:paraId="2F197E14" w14:textId="77777777" w:rsidR="00963B78" w:rsidRDefault="00963B78" w:rsidP="00963B78">
      <w:pPr>
        <w:rPr>
          <w:b/>
          <w:bCs/>
          <w:sz w:val="24"/>
          <w:szCs w:val="24"/>
        </w:rPr>
      </w:pPr>
    </w:p>
    <w:p w14:paraId="3D96FBBF" w14:textId="77777777" w:rsidR="00963B78" w:rsidRDefault="00963B78" w:rsidP="00963B78">
      <w:pPr>
        <w:spacing w:line="240" w:lineRule="auto"/>
        <w:jc w:val="center"/>
        <w:rPr>
          <w:b/>
          <w:sz w:val="32"/>
        </w:rPr>
      </w:pPr>
      <w:r>
        <w:rPr>
          <w:b/>
          <w:sz w:val="32"/>
        </w:rPr>
        <w:t>The Public Benefit Impact Summary</w:t>
      </w:r>
    </w:p>
    <w:p w14:paraId="6444A693" w14:textId="77777777" w:rsidR="00963B78" w:rsidRDefault="00963B78" w:rsidP="00963B78">
      <w:pPr>
        <w:rPr>
          <w:b/>
        </w:rPr>
      </w:pPr>
    </w:p>
    <w:tbl>
      <w:tblPr>
        <w:tblStyle w:val="TableGrid"/>
        <w:tblW w:w="5000" w:type="pct"/>
        <w:tblLook w:val="04A0" w:firstRow="1" w:lastRow="0" w:firstColumn="1" w:lastColumn="0" w:noHBand="0" w:noVBand="1"/>
      </w:tblPr>
      <w:tblGrid>
        <w:gridCol w:w="524"/>
        <w:gridCol w:w="5197"/>
        <w:gridCol w:w="8227"/>
      </w:tblGrid>
      <w:tr w:rsidR="00963B78" w14:paraId="1E7E7A15" w14:textId="77777777" w:rsidTr="00963B78">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B74D97" w14:textId="77777777" w:rsidR="00963B78" w:rsidRDefault="00963B78">
            <w:pPr>
              <w:spacing w:after="200" w:line="276" w:lineRule="auto"/>
              <w:rPr>
                <w:rFonts w:ascii="Arial" w:eastAsia="Times New Roman" w:hAnsi="Arial" w:cs="Arial"/>
                <w:sz w:val="24"/>
                <w:szCs w:val="24"/>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285AD1" w14:textId="77777777" w:rsidR="00963B78" w:rsidRDefault="00963B78">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30F047" w14:textId="77777777" w:rsidR="00963B78" w:rsidRDefault="00963B78">
            <w:pPr>
              <w:spacing w:after="200" w:line="276" w:lineRule="auto"/>
              <w:ind w:left="360"/>
              <w:rPr>
                <w:lang w:eastAsia="en-GB"/>
              </w:rPr>
            </w:pPr>
          </w:p>
        </w:tc>
      </w:tr>
      <w:tr w:rsidR="00963B78" w14:paraId="629C4FF5" w14:textId="77777777" w:rsidTr="00963B78">
        <w:trPr>
          <w:trHeight w:hRule="exact" w:val="924"/>
        </w:trPr>
        <w:tc>
          <w:tcPr>
            <w:tcW w:w="188" w:type="pct"/>
            <w:tcBorders>
              <w:top w:val="single" w:sz="4" w:space="0" w:color="auto"/>
              <w:left w:val="single" w:sz="4" w:space="0" w:color="auto"/>
              <w:bottom w:val="single" w:sz="4" w:space="0" w:color="auto"/>
              <w:right w:val="single" w:sz="4" w:space="0" w:color="auto"/>
            </w:tcBorders>
            <w:vAlign w:val="center"/>
          </w:tcPr>
          <w:p w14:paraId="751E4A7F" w14:textId="77777777" w:rsidR="00963B78" w:rsidRDefault="00963B78">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61CE64B" w14:textId="77777777" w:rsidR="00963B78" w:rsidRDefault="00963B78">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DBBA456" w14:textId="77777777" w:rsidR="00963B78" w:rsidRDefault="00963B78">
            <w:pPr>
              <w:spacing w:line="360" w:lineRule="auto"/>
              <w:rPr>
                <w:lang w:eastAsia="en-GB"/>
              </w:rPr>
            </w:pPr>
            <w:r>
              <w:t>To develop a case definition for sepsis aligned with the Sepsis-3 definition in the SICSAG database and evaluate its accuracy against clinically defined sepsis</w:t>
            </w:r>
          </w:p>
        </w:tc>
      </w:tr>
      <w:tr w:rsidR="00963B78" w14:paraId="4248BAD3" w14:textId="77777777" w:rsidTr="00963B78">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1B4463E" w14:textId="77777777" w:rsidR="00963B78" w:rsidRDefault="00963B78">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BF78301" w14:textId="77777777" w:rsidR="00963B78" w:rsidRDefault="00963B78">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16985F9" w14:textId="77777777" w:rsidR="00963B78" w:rsidRDefault="00963B78">
            <w:pPr>
              <w:spacing w:after="200" w:line="276" w:lineRule="auto"/>
              <w:ind w:left="360"/>
              <w:rPr>
                <w:lang w:eastAsia="en-GB"/>
              </w:rPr>
            </w:pPr>
          </w:p>
          <w:p w14:paraId="4845554F" w14:textId="77777777" w:rsidR="00963B78" w:rsidRDefault="00963B78">
            <w:pPr>
              <w:spacing w:after="200" w:line="276" w:lineRule="auto"/>
              <w:rPr>
                <w:lang w:eastAsia="en-GB"/>
              </w:rPr>
            </w:pPr>
          </w:p>
          <w:p w14:paraId="26E685DA" w14:textId="77777777" w:rsidR="00963B78" w:rsidRDefault="00963B78">
            <w:pPr>
              <w:spacing w:after="200" w:line="276" w:lineRule="auto"/>
              <w:rPr>
                <w:lang w:eastAsia="en-GB"/>
              </w:rPr>
            </w:pPr>
          </w:p>
          <w:p w14:paraId="74A9CC71" w14:textId="77777777" w:rsidR="00963B78" w:rsidRDefault="00963B78">
            <w:pPr>
              <w:spacing w:after="200" w:line="276" w:lineRule="auto"/>
              <w:rPr>
                <w:lang w:eastAsia="en-GB"/>
              </w:rPr>
            </w:pPr>
          </w:p>
          <w:p w14:paraId="3114F97F" w14:textId="77777777" w:rsidR="00963B78" w:rsidRDefault="00963B78">
            <w:pPr>
              <w:spacing w:after="200" w:line="276" w:lineRule="auto"/>
              <w:rPr>
                <w:lang w:eastAsia="en-GB"/>
              </w:rPr>
            </w:pPr>
          </w:p>
          <w:p w14:paraId="0CB44D17" w14:textId="77777777" w:rsidR="00963B78" w:rsidRDefault="00963B78">
            <w:pPr>
              <w:spacing w:after="200" w:line="276" w:lineRule="auto"/>
              <w:rPr>
                <w:lang w:eastAsia="en-GB"/>
              </w:rPr>
            </w:pPr>
          </w:p>
          <w:p w14:paraId="7BFE178F" w14:textId="77777777" w:rsidR="00963B78" w:rsidRDefault="00963B78">
            <w:pPr>
              <w:spacing w:after="200" w:line="276" w:lineRule="auto"/>
              <w:rPr>
                <w:lang w:eastAsia="en-GB"/>
              </w:rPr>
            </w:pPr>
          </w:p>
          <w:p w14:paraId="5DDACF98" w14:textId="77777777" w:rsidR="00963B78" w:rsidRDefault="00963B78">
            <w:pPr>
              <w:spacing w:after="200" w:line="276" w:lineRule="auto"/>
              <w:rPr>
                <w:lang w:eastAsia="en-GB"/>
              </w:rPr>
            </w:pPr>
          </w:p>
          <w:p w14:paraId="2E5AE3CB" w14:textId="77777777" w:rsidR="00963B78" w:rsidRDefault="00963B78">
            <w:pPr>
              <w:spacing w:after="200" w:line="276" w:lineRule="auto"/>
              <w:rPr>
                <w:lang w:eastAsia="en-GB"/>
              </w:rPr>
            </w:pPr>
          </w:p>
          <w:p w14:paraId="6FE1B9F6" w14:textId="77777777" w:rsidR="00963B78" w:rsidRDefault="00963B78">
            <w:pPr>
              <w:spacing w:after="200" w:line="276" w:lineRule="auto"/>
              <w:rPr>
                <w:lang w:eastAsia="en-GB"/>
              </w:rPr>
            </w:pPr>
          </w:p>
          <w:p w14:paraId="41A7FCB1" w14:textId="77777777" w:rsidR="00963B78" w:rsidRDefault="00963B78">
            <w:pPr>
              <w:spacing w:after="200" w:line="276" w:lineRule="auto"/>
              <w:rPr>
                <w:lang w:eastAsia="en-GB"/>
              </w:rPr>
            </w:pPr>
          </w:p>
          <w:p w14:paraId="6495E28C" w14:textId="77777777" w:rsidR="00963B78" w:rsidRDefault="00963B78">
            <w:pPr>
              <w:spacing w:after="200" w:line="276" w:lineRule="auto"/>
              <w:rPr>
                <w:lang w:eastAsia="en-GB"/>
              </w:rPr>
            </w:pPr>
          </w:p>
          <w:p w14:paraId="6521034D" w14:textId="77777777" w:rsidR="00963B78" w:rsidRDefault="00963B78">
            <w:pPr>
              <w:spacing w:after="200" w:line="276" w:lineRule="auto"/>
              <w:rPr>
                <w:lang w:eastAsia="en-GB"/>
              </w:rPr>
            </w:pPr>
          </w:p>
          <w:p w14:paraId="3E889723" w14:textId="77777777" w:rsidR="00963B78" w:rsidRDefault="00963B78">
            <w:pPr>
              <w:spacing w:after="200" w:line="276" w:lineRule="auto"/>
              <w:rPr>
                <w:lang w:eastAsia="en-GB"/>
              </w:rPr>
            </w:pPr>
          </w:p>
          <w:p w14:paraId="191ADE5A" w14:textId="77777777" w:rsidR="00963B78" w:rsidRDefault="00963B78">
            <w:pPr>
              <w:spacing w:after="200" w:line="276" w:lineRule="auto"/>
              <w:rPr>
                <w:lang w:eastAsia="en-GB"/>
              </w:rPr>
            </w:pPr>
          </w:p>
          <w:p w14:paraId="36D0E4DC" w14:textId="77777777" w:rsidR="00963B78" w:rsidRDefault="00963B78">
            <w:pPr>
              <w:spacing w:after="200" w:line="276" w:lineRule="auto"/>
              <w:rPr>
                <w:lang w:eastAsia="en-GB"/>
              </w:rPr>
            </w:pPr>
          </w:p>
          <w:p w14:paraId="06E88E50" w14:textId="77777777" w:rsidR="00963B78" w:rsidRDefault="00963B78">
            <w:pPr>
              <w:spacing w:after="200" w:line="276" w:lineRule="auto"/>
              <w:rPr>
                <w:lang w:eastAsia="en-GB"/>
              </w:rPr>
            </w:pPr>
          </w:p>
          <w:p w14:paraId="22A843FE" w14:textId="77777777" w:rsidR="00963B78" w:rsidRDefault="00963B78">
            <w:pPr>
              <w:spacing w:after="200" w:line="276" w:lineRule="auto"/>
              <w:rPr>
                <w:lang w:eastAsia="en-GB"/>
              </w:rPr>
            </w:pPr>
          </w:p>
          <w:p w14:paraId="2C453234" w14:textId="77777777" w:rsidR="00963B78" w:rsidRDefault="00963B78">
            <w:pPr>
              <w:spacing w:after="200" w:line="276" w:lineRule="auto"/>
              <w:rPr>
                <w:lang w:eastAsia="en-GB"/>
              </w:rPr>
            </w:pPr>
          </w:p>
          <w:p w14:paraId="75A3C0F1" w14:textId="77777777" w:rsidR="00963B78" w:rsidRDefault="00963B78">
            <w:pPr>
              <w:spacing w:after="200" w:line="276" w:lineRule="auto"/>
              <w:rPr>
                <w:lang w:eastAsia="en-GB"/>
              </w:rPr>
            </w:pPr>
          </w:p>
          <w:p w14:paraId="262DC567" w14:textId="77777777" w:rsidR="00963B78" w:rsidRDefault="00963B78">
            <w:pPr>
              <w:spacing w:after="200" w:line="276" w:lineRule="auto"/>
              <w:rPr>
                <w:lang w:eastAsia="en-GB"/>
              </w:rPr>
            </w:pPr>
          </w:p>
          <w:p w14:paraId="44FAD0F7" w14:textId="77777777" w:rsidR="00963B78" w:rsidRDefault="00963B78">
            <w:pPr>
              <w:spacing w:after="200" w:line="276" w:lineRule="auto"/>
              <w:rPr>
                <w:lang w:eastAsia="en-GB"/>
              </w:rPr>
            </w:pPr>
          </w:p>
          <w:p w14:paraId="652F77AF" w14:textId="77777777" w:rsidR="00963B78" w:rsidRDefault="00963B78">
            <w:pPr>
              <w:spacing w:after="200" w:line="276" w:lineRule="auto"/>
              <w:rPr>
                <w:lang w:eastAsia="en-GB"/>
              </w:rPr>
            </w:pPr>
          </w:p>
          <w:p w14:paraId="690F5A40" w14:textId="77777777" w:rsidR="00963B78" w:rsidRDefault="00963B78">
            <w:pPr>
              <w:spacing w:after="200" w:line="276" w:lineRule="auto"/>
              <w:rPr>
                <w:lang w:eastAsia="en-GB"/>
              </w:rPr>
            </w:pPr>
          </w:p>
          <w:p w14:paraId="0D0635C0" w14:textId="77777777" w:rsidR="00963B78" w:rsidRDefault="00963B78">
            <w:pPr>
              <w:spacing w:after="200" w:line="276" w:lineRule="auto"/>
              <w:rPr>
                <w:lang w:eastAsia="en-GB"/>
              </w:rPr>
            </w:pPr>
          </w:p>
        </w:tc>
      </w:tr>
      <w:tr w:rsidR="00963B78" w14:paraId="761A5E34" w14:textId="77777777" w:rsidTr="00963B78">
        <w:trPr>
          <w:trHeight w:hRule="exact" w:val="1427"/>
        </w:trPr>
        <w:tc>
          <w:tcPr>
            <w:tcW w:w="188" w:type="pct"/>
            <w:tcBorders>
              <w:top w:val="single" w:sz="4" w:space="0" w:color="auto"/>
              <w:left w:val="single" w:sz="4" w:space="0" w:color="auto"/>
              <w:bottom w:val="single" w:sz="4" w:space="0" w:color="auto"/>
              <w:right w:val="single" w:sz="4" w:space="0" w:color="auto"/>
            </w:tcBorders>
            <w:vAlign w:val="center"/>
          </w:tcPr>
          <w:p w14:paraId="7B3413B4" w14:textId="77777777" w:rsidR="00963B78" w:rsidRDefault="00963B78">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17E4E58A" w14:textId="77777777" w:rsidR="00963B78" w:rsidRDefault="00963B78">
            <w:pPr>
              <w:spacing w:after="200" w:line="276" w:lineRule="auto"/>
              <w:ind w:left="20"/>
              <w:rPr>
                <w:lang w:eastAsia="en-GB"/>
              </w:rPr>
            </w:pPr>
            <w:r>
              <w:rPr>
                <w:lang w:eastAsia="en-GB"/>
              </w:rPr>
              <w:t>How will these outcomes directly result in benefit for the public? Please give details. This should be the main section answered.</w:t>
            </w:r>
          </w:p>
          <w:p w14:paraId="4346B06E" w14:textId="77777777" w:rsidR="00963B78" w:rsidRDefault="00963B78">
            <w:pPr>
              <w:spacing w:after="200" w:line="276" w:lineRule="auto"/>
              <w:ind w:left="20"/>
              <w:rPr>
                <w:lang w:eastAsia="en-GB"/>
              </w:rPr>
            </w:pPr>
          </w:p>
          <w:p w14:paraId="09EB48E0" w14:textId="77777777" w:rsidR="00963B78" w:rsidRDefault="00963B78">
            <w:pPr>
              <w:spacing w:after="200" w:line="276" w:lineRule="auto"/>
              <w:ind w:left="20"/>
              <w:rPr>
                <w:lang w:eastAsia="en-GB"/>
              </w:rPr>
            </w:pPr>
          </w:p>
          <w:p w14:paraId="225775D8" w14:textId="77777777" w:rsidR="00963B78" w:rsidRDefault="00963B78">
            <w:pPr>
              <w:spacing w:after="200" w:line="276" w:lineRule="auto"/>
              <w:ind w:left="20"/>
              <w:rPr>
                <w:lang w:eastAsia="en-GB"/>
              </w:rPr>
            </w:pPr>
          </w:p>
          <w:p w14:paraId="1050A95A" w14:textId="77777777" w:rsidR="00963B78" w:rsidRDefault="00963B78">
            <w:pPr>
              <w:spacing w:after="200" w:line="276" w:lineRule="auto"/>
              <w:ind w:left="20"/>
              <w:rPr>
                <w:lang w:eastAsia="en-GB"/>
              </w:rPr>
            </w:pPr>
          </w:p>
          <w:p w14:paraId="017D98EC" w14:textId="77777777" w:rsidR="00963B78" w:rsidRDefault="00963B78">
            <w:pPr>
              <w:spacing w:after="200" w:line="276" w:lineRule="auto"/>
              <w:ind w:left="20"/>
              <w:rPr>
                <w:lang w:eastAsia="en-GB"/>
              </w:rPr>
            </w:pPr>
          </w:p>
          <w:p w14:paraId="4A604431" w14:textId="77777777" w:rsidR="00963B78" w:rsidRDefault="00963B78">
            <w:pPr>
              <w:spacing w:after="200" w:line="276" w:lineRule="auto"/>
              <w:ind w:left="20"/>
              <w:rPr>
                <w:lang w:eastAsia="en-GB"/>
              </w:rPr>
            </w:pPr>
          </w:p>
          <w:p w14:paraId="6A24D6F4" w14:textId="77777777" w:rsidR="00963B78" w:rsidRDefault="00963B78">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22573B10" w14:textId="77777777" w:rsidR="00963B78" w:rsidRDefault="00963B78">
            <w:pPr>
              <w:spacing w:line="360" w:lineRule="auto"/>
              <w:rPr>
                <w:lang w:eastAsia="en-GB"/>
              </w:rPr>
            </w:pPr>
          </w:p>
          <w:p w14:paraId="0781A849" w14:textId="77777777" w:rsidR="00963B78" w:rsidRDefault="00963B78">
            <w:pPr>
              <w:spacing w:line="360" w:lineRule="auto"/>
              <w:rPr>
                <w:lang w:eastAsia="en-GB"/>
              </w:rPr>
            </w:pPr>
            <w:r>
              <w:t>A validated definition of sepsis which can be operationalised within the SICSAG dataset will allow national reporting of processes and outcomes for patients who are critically ill with sepsis. This will enable targeted quality improvement initiatives to improve care and outcomes for patients affected by sepsis. This would be to improve the recognition of patients with sepsis and so will aid in understanding and treatment of sepsis. The QI project recommendations will be discussed with PHS/SICSAG who are responsible for management and maintenance of WardWatcher.</w:t>
            </w:r>
          </w:p>
          <w:p w14:paraId="1421B956" w14:textId="77777777" w:rsidR="00963B78" w:rsidRDefault="00963B78">
            <w:pPr>
              <w:spacing w:line="360" w:lineRule="auto"/>
              <w:rPr>
                <w:lang w:eastAsia="en-GB"/>
              </w:rPr>
            </w:pPr>
          </w:p>
          <w:p w14:paraId="6CCFD049" w14:textId="77777777" w:rsidR="00963B78" w:rsidRDefault="00963B78">
            <w:pPr>
              <w:spacing w:line="360" w:lineRule="auto"/>
              <w:rPr>
                <w:lang w:eastAsia="en-GB"/>
              </w:rPr>
            </w:pPr>
          </w:p>
          <w:p w14:paraId="7B767BA0" w14:textId="77777777" w:rsidR="00963B78" w:rsidRDefault="00963B78">
            <w:pPr>
              <w:spacing w:line="360" w:lineRule="auto"/>
              <w:rPr>
                <w:lang w:eastAsia="en-GB"/>
              </w:rPr>
            </w:pPr>
          </w:p>
          <w:p w14:paraId="0B7193C0" w14:textId="77777777" w:rsidR="00963B78" w:rsidRDefault="00963B78">
            <w:pPr>
              <w:spacing w:line="360" w:lineRule="auto"/>
              <w:rPr>
                <w:lang w:eastAsia="en-GB"/>
              </w:rPr>
            </w:pPr>
          </w:p>
          <w:p w14:paraId="1F3DF283" w14:textId="77777777" w:rsidR="00963B78" w:rsidRDefault="00963B78">
            <w:pPr>
              <w:spacing w:line="360" w:lineRule="auto"/>
              <w:rPr>
                <w:lang w:eastAsia="en-GB"/>
              </w:rPr>
            </w:pPr>
          </w:p>
          <w:p w14:paraId="268D4330" w14:textId="77777777" w:rsidR="00963B78" w:rsidRDefault="00963B78">
            <w:pPr>
              <w:spacing w:line="360" w:lineRule="auto"/>
              <w:rPr>
                <w:lang w:eastAsia="en-GB"/>
              </w:rPr>
            </w:pPr>
          </w:p>
          <w:p w14:paraId="145759BD" w14:textId="77777777" w:rsidR="00963B78" w:rsidRDefault="00963B78">
            <w:pPr>
              <w:spacing w:line="360" w:lineRule="auto"/>
              <w:rPr>
                <w:lang w:eastAsia="en-GB"/>
              </w:rPr>
            </w:pPr>
          </w:p>
        </w:tc>
      </w:tr>
      <w:tr w:rsidR="00963B78" w14:paraId="626F9329" w14:textId="77777777" w:rsidTr="00963B78">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9CFA15" w14:textId="77777777" w:rsidR="00963B78" w:rsidRDefault="00963B78">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32E7F2" w14:textId="77777777" w:rsidR="00963B78" w:rsidRDefault="00963B78">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4F9138C" w14:textId="77777777" w:rsidR="00963B78" w:rsidRDefault="00963B78">
            <w:pPr>
              <w:spacing w:after="200" w:line="276" w:lineRule="auto"/>
              <w:ind w:left="360"/>
              <w:rPr>
                <w:lang w:eastAsia="en-GB"/>
              </w:rPr>
            </w:pPr>
          </w:p>
        </w:tc>
      </w:tr>
      <w:tr w:rsidR="00963B78" w14:paraId="1332C957" w14:textId="77777777" w:rsidTr="00963B78">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6D6D79A9" w14:textId="77777777" w:rsidR="00963B78" w:rsidRDefault="00963B78">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BE14C92" w14:textId="77777777" w:rsidR="00963B78" w:rsidRDefault="00963B78">
            <w:pPr>
              <w:spacing w:after="200" w:line="276" w:lineRule="auto"/>
              <w:ind w:left="20"/>
              <w:rPr>
                <w:lang w:eastAsia="en-GB"/>
              </w:rPr>
            </w:pPr>
            <w:r>
              <w:rPr>
                <w:lang w:eastAsia="en-GB"/>
              </w:rPr>
              <w:t xml:space="preserve">What data were received/processed/collected? </w:t>
            </w:r>
          </w:p>
          <w:p w14:paraId="2D434067" w14:textId="77777777" w:rsidR="00963B78" w:rsidRDefault="00963B78">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080A6E36" w14:textId="77777777" w:rsidR="00963B78" w:rsidRDefault="00963B78">
            <w:pPr>
              <w:spacing w:line="360" w:lineRule="auto"/>
              <w:rPr>
                <w:lang w:eastAsia="en-GB"/>
              </w:rPr>
            </w:pPr>
          </w:p>
        </w:tc>
      </w:tr>
      <w:tr w:rsidR="00963B78" w14:paraId="009125E3" w14:textId="77777777" w:rsidTr="00963B78">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62B92B" w14:textId="77777777" w:rsidR="00963B78" w:rsidRDefault="00963B78">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6660B1" w14:textId="77777777" w:rsidR="00963B78" w:rsidRDefault="00963B78">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983760" w14:textId="77777777" w:rsidR="00963B78" w:rsidRDefault="00963B78">
            <w:pPr>
              <w:spacing w:after="200" w:line="276" w:lineRule="auto"/>
              <w:ind w:left="360"/>
              <w:rPr>
                <w:lang w:eastAsia="en-GB"/>
              </w:rPr>
            </w:pPr>
          </w:p>
        </w:tc>
      </w:tr>
      <w:tr w:rsidR="00963B78" w14:paraId="08AA7362" w14:textId="77777777" w:rsidTr="00963B78">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5B6717EE" w14:textId="77777777" w:rsidR="00963B78" w:rsidRDefault="00963B78">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D0DF495" w14:textId="77777777" w:rsidR="00963B78" w:rsidRDefault="00963B78">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tcPr>
          <w:p w14:paraId="3B6CC561" w14:textId="77777777" w:rsidR="00963B78" w:rsidRDefault="00963B78">
            <w:pPr>
              <w:spacing w:line="360" w:lineRule="auto"/>
              <w:rPr>
                <w:lang w:eastAsia="en-GB"/>
              </w:rPr>
            </w:pPr>
            <w:r>
              <w:rPr>
                <w:lang w:eastAsia="en-GB"/>
              </w:rPr>
              <w:t xml:space="preserve">Data has been collected from patients at different ICUs in Scotland through local data collector. </w:t>
            </w:r>
          </w:p>
          <w:p w14:paraId="56DCFE7E" w14:textId="77777777" w:rsidR="00963B78" w:rsidRDefault="00963B78">
            <w:pPr>
              <w:spacing w:line="360" w:lineRule="auto"/>
              <w:rPr>
                <w:lang w:eastAsia="en-GB"/>
              </w:rPr>
            </w:pPr>
            <w:r>
              <w:rPr>
                <w:lang w:eastAsia="en-GB"/>
              </w:rPr>
              <w:t>Another set of data related to those patients has been collected from SICSAG data base.</w:t>
            </w:r>
          </w:p>
          <w:p w14:paraId="771C02F5" w14:textId="77777777" w:rsidR="00963B78" w:rsidRDefault="00963B78">
            <w:pPr>
              <w:spacing w:line="360" w:lineRule="auto"/>
              <w:rPr>
                <w:lang w:eastAsia="en-GB"/>
              </w:rPr>
            </w:pPr>
          </w:p>
        </w:tc>
      </w:tr>
      <w:tr w:rsidR="00963B78" w14:paraId="446DB8BA" w14:textId="77777777" w:rsidTr="00963B78">
        <w:trPr>
          <w:trHeight w:hRule="exact" w:val="3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92C2E" w14:textId="77777777" w:rsidR="00963B78" w:rsidRDefault="00963B78">
            <w:pPr>
              <w:rPr>
                <w:rFonts w:ascii="Arial" w:eastAsia="Times New Roman" w:hAnsi="Arial" w:cs="Arial"/>
                <w:sz w:val="24"/>
                <w:szCs w:val="24"/>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6C08F50" w14:textId="77777777" w:rsidR="00963B78" w:rsidRDefault="00963B78">
            <w:pPr>
              <w:spacing w:after="200" w:line="276" w:lineRule="auto"/>
              <w:ind w:left="20"/>
              <w:rPr>
                <w:lang w:eastAsia="en-GB"/>
              </w:rPr>
            </w:pPr>
            <w:r>
              <w:rPr>
                <w:lang w:eastAsia="en-GB"/>
              </w:rPr>
              <w:t xml:space="preserve">How did you process the data? </w:t>
            </w:r>
          </w:p>
          <w:p w14:paraId="5446EF84" w14:textId="77777777" w:rsidR="00963B78" w:rsidRDefault="00963B78">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405F73BE" w14:textId="77777777" w:rsidR="00963B78" w:rsidRDefault="00963B78">
            <w:pPr>
              <w:spacing w:after="200" w:line="276" w:lineRule="auto"/>
              <w:ind w:left="20"/>
              <w:rPr>
                <w:lang w:eastAsia="en-GB"/>
              </w:rPr>
            </w:pPr>
            <w:r>
              <w:rPr>
                <w:lang w:eastAsia="en-GB"/>
              </w:rPr>
              <w:t xml:space="preserve">Data from local case note reviewers has been sent to me through NHS emails following the data protetion policy. </w:t>
            </w:r>
          </w:p>
          <w:p w14:paraId="28E8233B" w14:textId="77777777" w:rsidR="00963B78" w:rsidRDefault="00963B78">
            <w:pPr>
              <w:spacing w:after="200" w:line="276" w:lineRule="auto"/>
              <w:ind w:left="20"/>
              <w:rPr>
                <w:lang w:eastAsia="en-GB"/>
              </w:rPr>
            </w:pPr>
            <w:r>
              <w:rPr>
                <w:lang w:eastAsia="en-GB"/>
              </w:rPr>
              <w:t xml:space="preserve">Data from SICSAG has been sent through NHS emails. </w:t>
            </w:r>
          </w:p>
          <w:p w14:paraId="6C9C54CA" w14:textId="77777777" w:rsidR="00963B78" w:rsidRDefault="00963B78">
            <w:pPr>
              <w:spacing w:after="200" w:line="276" w:lineRule="auto"/>
              <w:ind w:left="20"/>
              <w:rPr>
                <w:lang w:eastAsia="en-GB"/>
              </w:rPr>
            </w:pPr>
            <w:r>
              <w:rPr>
                <w:lang w:eastAsia="en-GB"/>
              </w:rPr>
              <w:t xml:space="preserve">Data has been kept securely in NHS lothian computers protected by password known to me only. </w:t>
            </w:r>
          </w:p>
        </w:tc>
      </w:tr>
      <w:tr w:rsidR="00963B78" w14:paraId="6B0C928A" w14:textId="77777777" w:rsidTr="00963B78">
        <w:trPr>
          <w:trHeight w:hRule="exact" w:val="11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548E6A" w14:textId="77777777" w:rsidR="00963B78" w:rsidRDefault="00963B78">
            <w:pPr>
              <w:rPr>
                <w:rFonts w:ascii="Arial" w:eastAsia="Times New Roman" w:hAnsi="Arial" w:cs="Arial"/>
                <w:sz w:val="24"/>
                <w:szCs w:val="24"/>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6E83FFE" w14:textId="77777777" w:rsidR="00963B78" w:rsidRDefault="00963B78">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6EBB1B1" w14:textId="77777777" w:rsidR="00963B78" w:rsidRDefault="00963B78">
            <w:pPr>
              <w:spacing w:line="360" w:lineRule="auto"/>
              <w:rPr>
                <w:lang w:eastAsia="en-GB"/>
              </w:rPr>
            </w:pPr>
            <w:r>
              <w:rPr>
                <w:lang w:eastAsia="en-GB"/>
              </w:rPr>
              <w:t xml:space="preserve">Results have been discussed at SICS internation conference. Academic paper will be published in an internation journal. </w:t>
            </w:r>
          </w:p>
        </w:tc>
      </w:tr>
      <w:tr w:rsidR="00963B78" w14:paraId="373437C0" w14:textId="77777777" w:rsidTr="00963B78">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E9DA9" w14:textId="77777777" w:rsidR="00963B78" w:rsidRDefault="00963B78">
            <w:pPr>
              <w:rPr>
                <w:rFonts w:ascii="Arial" w:eastAsia="Times New Roman" w:hAnsi="Arial" w:cs="Arial"/>
                <w:sz w:val="24"/>
                <w:szCs w:val="24"/>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34D33B08" w14:textId="77777777" w:rsidR="00963B78" w:rsidRDefault="00963B78">
            <w:pPr>
              <w:spacing w:after="200" w:line="276" w:lineRule="auto"/>
              <w:ind w:left="20"/>
              <w:rPr>
                <w:lang w:eastAsia="en-GB"/>
              </w:rPr>
            </w:pPr>
            <w:r>
              <w:rPr>
                <w:lang w:eastAsia="en-GB"/>
              </w:rPr>
              <w:t>Did your study scope change from its original aims? Please give brief details.</w:t>
            </w:r>
          </w:p>
          <w:p w14:paraId="268C6532" w14:textId="77777777" w:rsidR="00963B78" w:rsidRDefault="00963B78">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7312E6FC" w14:textId="77777777" w:rsidR="00963B78" w:rsidRDefault="00963B78">
            <w:pPr>
              <w:spacing w:line="360" w:lineRule="auto"/>
              <w:rPr>
                <w:lang w:eastAsia="en-GB"/>
              </w:rPr>
            </w:pPr>
            <w:r>
              <w:rPr>
                <w:lang w:eastAsia="en-GB"/>
              </w:rPr>
              <w:t>No</w:t>
            </w:r>
          </w:p>
        </w:tc>
      </w:tr>
      <w:tr w:rsidR="00963B78" w14:paraId="5AEB5F68" w14:textId="77777777" w:rsidTr="00963B78">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94B914C" w14:textId="77777777" w:rsidR="00963B78" w:rsidRDefault="00963B78">
            <w:pPr>
              <w:spacing w:after="200" w:line="276" w:lineRule="auto"/>
              <w:rPr>
                <w:lang w:eastAsia="en-GB"/>
              </w:rPr>
            </w:pPr>
            <w:r>
              <w:rPr>
                <w:lang w:eastAsia="en-GB"/>
              </w:rPr>
              <w:lastRenderedPageBreak/>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311F491" w14:textId="77777777" w:rsidR="00963B78" w:rsidRDefault="00963B78">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E01DFE" w14:textId="77777777" w:rsidR="00963B78" w:rsidRDefault="00963B78">
            <w:pPr>
              <w:spacing w:after="200" w:line="276" w:lineRule="auto"/>
              <w:ind w:left="360"/>
              <w:rPr>
                <w:lang w:eastAsia="en-GB"/>
              </w:rPr>
            </w:pPr>
          </w:p>
        </w:tc>
      </w:tr>
      <w:tr w:rsidR="00963B78" w14:paraId="70C0B253" w14:textId="77777777" w:rsidTr="00963B78">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12B7F339" w14:textId="77777777" w:rsidR="00963B78" w:rsidRDefault="00963B78">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5FA8E66" w14:textId="77777777" w:rsidR="00963B78" w:rsidRDefault="00963B78">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835BDD6" w14:textId="77777777" w:rsidR="00963B78" w:rsidRDefault="00963B78">
            <w:pPr>
              <w:spacing w:line="360" w:lineRule="auto"/>
              <w:rPr>
                <w:lang w:eastAsia="en-GB"/>
              </w:rPr>
            </w:pPr>
            <w:r>
              <w:rPr>
                <w:lang w:eastAsia="en-GB"/>
              </w:rPr>
              <w:t xml:space="preserve">Sepsis is underrecoreded in SICSAG database and this database can not be used as source to quality improving projects or research. We do recommend also to make admission diagnostic codes more explicit. </w:t>
            </w:r>
          </w:p>
        </w:tc>
      </w:tr>
      <w:tr w:rsidR="00963B78" w14:paraId="3429F6BA" w14:textId="77777777" w:rsidTr="00963B78">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B861676" w14:textId="77777777" w:rsidR="00963B78" w:rsidRDefault="00963B78">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2186D88" w14:textId="77777777" w:rsidR="00963B78" w:rsidRDefault="00963B78">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2ECAE2" w14:textId="77777777" w:rsidR="00963B78" w:rsidRDefault="00963B78">
            <w:pPr>
              <w:spacing w:after="200" w:line="276" w:lineRule="auto"/>
              <w:ind w:left="360"/>
              <w:rPr>
                <w:lang w:eastAsia="en-GB"/>
              </w:rPr>
            </w:pPr>
          </w:p>
        </w:tc>
      </w:tr>
      <w:tr w:rsidR="00963B78" w14:paraId="4A780C2C" w14:textId="77777777" w:rsidTr="00963B78">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48EB0101" w14:textId="77777777" w:rsidR="00963B78" w:rsidRDefault="00963B78">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A926F7B" w14:textId="77777777" w:rsidR="00963B78" w:rsidRDefault="00963B78">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ECBC601" w14:textId="77777777" w:rsidR="00963B78" w:rsidRDefault="00963B78">
            <w:pPr>
              <w:spacing w:line="360" w:lineRule="auto"/>
              <w:rPr>
                <w:lang w:eastAsia="en-GB"/>
              </w:rPr>
            </w:pPr>
            <w:r>
              <w:rPr>
                <w:lang w:eastAsia="en-GB"/>
              </w:rPr>
              <w:t>Admission diagnosis in SICSAG data base can be more detalied to accomodate and identify sepsis accuratley.</w:t>
            </w:r>
          </w:p>
        </w:tc>
      </w:tr>
    </w:tbl>
    <w:p w14:paraId="7A77DED4" w14:textId="77777777" w:rsidR="00963B78" w:rsidRDefault="00963B78" w:rsidP="00963B78">
      <w:pPr>
        <w:spacing w:line="240" w:lineRule="auto"/>
        <w:ind w:left="-851"/>
        <w:rPr>
          <w:rFonts w:ascii="Arial" w:eastAsia="Times New Roman" w:hAnsi="Arial" w:cs="Arial"/>
          <w:lang w:eastAsia="en-GB"/>
        </w:rPr>
      </w:pPr>
    </w:p>
    <w:p w14:paraId="63AC6BF7" w14:textId="77777777" w:rsidR="00963B78" w:rsidRDefault="00963B78" w:rsidP="00963B78">
      <w:pPr>
        <w:spacing w:line="240" w:lineRule="auto"/>
        <w:ind w:left="-851"/>
        <w:rPr>
          <w:b/>
          <w:sz w:val="28"/>
          <w:szCs w:val="28"/>
        </w:rPr>
      </w:pPr>
    </w:p>
    <w:p w14:paraId="17BC8FDF" w14:textId="7A20AD00" w:rsidR="00963B78" w:rsidRDefault="00FC52C8" w:rsidP="00FC52C8">
      <w:pPr>
        <w:pStyle w:val="Heading2"/>
      </w:pPr>
      <w:bookmarkStart w:id="9" w:name="_2223-0033_Dr_Natalia"/>
      <w:bookmarkEnd w:id="9"/>
      <w:r w:rsidRPr="00FC52C8">
        <w:t>2223-0033</w:t>
      </w:r>
      <w:r w:rsidRPr="00FC52C8">
        <w:tab/>
        <w:t>Dr Natalia Matveyev</w:t>
      </w:r>
    </w:p>
    <w:p w14:paraId="686584D8" w14:textId="77777777" w:rsidR="00FC52C8" w:rsidRDefault="00FC52C8" w:rsidP="00FC52C8"/>
    <w:p w14:paraId="194BE9DD" w14:textId="49E0BA7F" w:rsidR="00FC52C8" w:rsidRDefault="00FC52C8" w:rsidP="00FC52C8">
      <w:pPr>
        <w:rPr>
          <w:b/>
          <w:bCs/>
          <w:sz w:val="24"/>
          <w:szCs w:val="24"/>
        </w:rPr>
      </w:pPr>
      <w:r w:rsidRPr="00FC52C8">
        <w:rPr>
          <w:b/>
          <w:bCs/>
          <w:sz w:val="24"/>
          <w:szCs w:val="24"/>
        </w:rPr>
        <w:t>Characteristics and outcomes of high-risk COVID-19 patients treated with Sotrovimab, oral anti-virals, or no treatment in Scotland</w:t>
      </w:r>
    </w:p>
    <w:p w14:paraId="3BE9765D" w14:textId="77777777" w:rsidR="00FC52C8" w:rsidRDefault="00FC52C8" w:rsidP="00FC52C8">
      <w:r>
        <w:t>The Public Benefit Impact Summary</w:t>
      </w:r>
    </w:p>
    <w:p w14:paraId="066EA4C8" w14:textId="77777777" w:rsidR="00FC52C8" w:rsidRDefault="00FC52C8" w:rsidP="00FC52C8"/>
    <w:tbl>
      <w:tblPr>
        <w:tblStyle w:val="TableGrid"/>
        <w:tblW w:w="5000" w:type="pct"/>
        <w:tblLook w:val="04A0" w:firstRow="1" w:lastRow="0" w:firstColumn="1" w:lastColumn="0" w:noHBand="0" w:noVBand="1"/>
      </w:tblPr>
      <w:tblGrid>
        <w:gridCol w:w="524"/>
        <w:gridCol w:w="5197"/>
        <w:gridCol w:w="8227"/>
      </w:tblGrid>
      <w:tr w:rsidR="00FC52C8" w14:paraId="2E3C904D" w14:textId="77777777" w:rsidTr="00FC52C8">
        <w:trPr>
          <w:trHeight w:hRule="exact" w:val="326"/>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B43BB6" w14:textId="77777777" w:rsidR="00FC52C8" w:rsidRDefault="00FC52C8">
            <w:pPr>
              <w:rPr>
                <w:rFonts w:eastAsia="Times New Roman"/>
              </w:rPr>
            </w:pPr>
            <w: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6391A7" w14:textId="77777777" w:rsidR="00FC52C8" w:rsidRDefault="00FC52C8">
            <w: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D79A06" w14:textId="77777777" w:rsidR="00FC52C8" w:rsidRDefault="00FC52C8"/>
        </w:tc>
      </w:tr>
      <w:tr w:rsidR="00FC52C8" w14:paraId="0A0DCB30" w14:textId="77777777" w:rsidTr="00FC52C8">
        <w:trPr>
          <w:trHeight w:hRule="exact" w:val="964"/>
        </w:trPr>
        <w:tc>
          <w:tcPr>
            <w:tcW w:w="188" w:type="pct"/>
            <w:tcBorders>
              <w:top w:val="single" w:sz="4" w:space="0" w:color="auto"/>
              <w:left w:val="single" w:sz="4" w:space="0" w:color="auto"/>
              <w:bottom w:val="single" w:sz="4" w:space="0" w:color="auto"/>
              <w:right w:val="single" w:sz="4" w:space="0" w:color="auto"/>
            </w:tcBorders>
            <w:vAlign w:val="center"/>
          </w:tcPr>
          <w:p w14:paraId="6478B5AF" w14:textId="77777777" w:rsidR="00FC52C8" w:rsidRDefault="00FC52C8"/>
        </w:tc>
        <w:tc>
          <w:tcPr>
            <w:tcW w:w="1863" w:type="pct"/>
            <w:tcBorders>
              <w:top w:val="single" w:sz="4" w:space="0" w:color="auto"/>
              <w:left w:val="single" w:sz="4" w:space="0" w:color="auto"/>
              <w:bottom w:val="single" w:sz="4" w:space="0" w:color="auto"/>
              <w:right w:val="single" w:sz="4" w:space="0" w:color="auto"/>
            </w:tcBorders>
            <w:vAlign w:val="center"/>
            <w:hideMark/>
          </w:tcPr>
          <w:p w14:paraId="05DEE101" w14:textId="77777777" w:rsidR="00FC52C8" w:rsidRDefault="00FC52C8">
            <w: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tcPr>
          <w:p w14:paraId="526AA274" w14:textId="77777777" w:rsidR="00FC52C8" w:rsidRDefault="00FC52C8">
            <w:pPr>
              <w:rPr>
                <w:shd w:val="clear" w:color="auto" w:fill="FFFFFF"/>
              </w:rPr>
            </w:pPr>
            <w:r>
              <w:rPr>
                <w:shd w:val="clear" w:color="auto" w:fill="FFFFFF"/>
              </w:rPr>
              <w:t>To describe characteristics and clinical outcomes of highest risk patients with COVID-19 receiving early COVID-19 treatments in Scotland.</w:t>
            </w:r>
          </w:p>
          <w:p w14:paraId="5FE713BB" w14:textId="77777777" w:rsidR="00FC52C8" w:rsidRDefault="00FC52C8">
            <w:pPr>
              <w:rPr>
                <w:shd w:val="clear" w:color="auto" w:fill="FFFFFF"/>
              </w:rPr>
            </w:pPr>
          </w:p>
          <w:p w14:paraId="3EECD3BC" w14:textId="77777777" w:rsidR="00FC52C8" w:rsidRDefault="00FC52C8"/>
          <w:p w14:paraId="1E83B53B" w14:textId="77777777" w:rsidR="00FC52C8" w:rsidRDefault="00FC52C8"/>
          <w:p w14:paraId="3DCC5B6C" w14:textId="77777777" w:rsidR="00FC52C8" w:rsidRDefault="00FC52C8"/>
          <w:p w14:paraId="63DC008B" w14:textId="77777777" w:rsidR="00FC52C8" w:rsidRDefault="00FC52C8"/>
        </w:tc>
      </w:tr>
      <w:tr w:rsidR="00FC52C8" w14:paraId="0E5C719C" w14:textId="77777777" w:rsidTr="00FC52C8">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E38991F" w14:textId="77777777" w:rsidR="00FC52C8" w:rsidRDefault="00FC52C8">
            <w: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572C4D" w14:textId="77777777" w:rsidR="00FC52C8" w:rsidRDefault="00FC52C8">
            <w: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74B7158" w14:textId="77777777" w:rsidR="00FC52C8" w:rsidRDefault="00FC52C8"/>
          <w:p w14:paraId="5448220C" w14:textId="77777777" w:rsidR="00FC52C8" w:rsidRDefault="00FC52C8"/>
          <w:p w14:paraId="6E4F0178" w14:textId="77777777" w:rsidR="00FC52C8" w:rsidRDefault="00FC52C8"/>
          <w:p w14:paraId="67F85400" w14:textId="77777777" w:rsidR="00FC52C8" w:rsidRDefault="00FC52C8"/>
          <w:p w14:paraId="3CBB6422" w14:textId="77777777" w:rsidR="00FC52C8" w:rsidRDefault="00FC52C8"/>
          <w:p w14:paraId="7BFD47E9" w14:textId="77777777" w:rsidR="00FC52C8" w:rsidRDefault="00FC52C8"/>
          <w:p w14:paraId="3EBCB480" w14:textId="77777777" w:rsidR="00FC52C8" w:rsidRDefault="00FC52C8"/>
          <w:p w14:paraId="686559E8" w14:textId="77777777" w:rsidR="00FC52C8" w:rsidRDefault="00FC52C8"/>
          <w:p w14:paraId="1336F718" w14:textId="77777777" w:rsidR="00FC52C8" w:rsidRDefault="00FC52C8"/>
          <w:p w14:paraId="3EB21714" w14:textId="77777777" w:rsidR="00FC52C8" w:rsidRDefault="00FC52C8"/>
          <w:p w14:paraId="512C3F6B" w14:textId="77777777" w:rsidR="00FC52C8" w:rsidRDefault="00FC52C8"/>
          <w:p w14:paraId="2989CDF4" w14:textId="77777777" w:rsidR="00FC52C8" w:rsidRDefault="00FC52C8"/>
          <w:p w14:paraId="26AEDA91" w14:textId="77777777" w:rsidR="00FC52C8" w:rsidRDefault="00FC52C8"/>
          <w:p w14:paraId="1D03A6BF" w14:textId="77777777" w:rsidR="00FC52C8" w:rsidRDefault="00FC52C8"/>
          <w:p w14:paraId="3020BE76" w14:textId="77777777" w:rsidR="00FC52C8" w:rsidRDefault="00FC52C8"/>
          <w:p w14:paraId="73377CDF" w14:textId="77777777" w:rsidR="00FC52C8" w:rsidRDefault="00FC52C8"/>
          <w:p w14:paraId="32BE6635" w14:textId="77777777" w:rsidR="00FC52C8" w:rsidRDefault="00FC52C8"/>
          <w:p w14:paraId="4D63C802" w14:textId="77777777" w:rsidR="00FC52C8" w:rsidRDefault="00FC52C8"/>
          <w:p w14:paraId="07FCDCE1" w14:textId="77777777" w:rsidR="00FC52C8" w:rsidRDefault="00FC52C8"/>
          <w:p w14:paraId="0AB269A6" w14:textId="77777777" w:rsidR="00FC52C8" w:rsidRDefault="00FC52C8"/>
          <w:p w14:paraId="798BCAD6" w14:textId="77777777" w:rsidR="00FC52C8" w:rsidRDefault="00FC52C8"/>
          <w:p w14:paraId="02F1632A" w14:textId="77777777" w:rsidR="00FC52C8" w:rsidRDefault="00FC52C8"/>
          <w:p w14:paraId="0175F9A2" w14:textId="77777777" w:rsidR="00FC52C8" w:rsidRDefault="00FC52C8"/>
          <w:p w14:paraId="25F6783F" w14:textId="77777777" w:rsidR="00FC52C8" w:rsidRDefault="00FC52C8"/>
          <w:p w14:paraId="7B6FE2CB" w14:textId="77777777" w:rsidR="00FC52C8" w:rsidRDefault="00FC52C8"/>
        </w:tc>
      </w:tr>
      <w:tr w:rsidR="00FC52C8" w14:paraId="2FA4C96A" w14:textId="77777777" w:rsidTr="00FC52C8">
        <w:trPr>
          <w:trHeight w:hRule="exact" w:val="11452"/>
        </w:trPr>
        <w:tc>
          <w:tcPr>
            <w:tcW w:w="188" w:type="pct"/>
            <w:tcBorders>
              <w:top w:val="single" w:sz="4" w:space="0" w:color="auto"/>
              <w:left w:val="single" w:sz="4" w:space="0" w:color="auto"/>
              <w:bottom w:val="single" w:sz="4" w:space="0" w:color="auto"/>
              <w:right w:val="single" w:sz="4" w:space="0" w:color="auto"/>
            </w:tcBorders>
            <w:vAlign w:val="center"/>
          </w:tcPr>
          <w:p w14:paraId="0B7F201A" w14:textId="77777777" w:rsidR="00FC52C8" w:rsidRDefault="00FC52C8"/>
        </w:tc>
        <w:tc>
          <w:tcPr>
            <w:tcW w:w="1863" w:type="pct"/>
            <w:tcBorders>
              <w:top w:val="single" w:sz="4" w:space="0" w:color="auto"/>
              <w:left w:val="single" w:sz="4" w:space="0" w:color="auto"/>
              <w:bottom w:val="single" w:sz="4" w:space="0" w:color="auto"/>
              <w:right w:val="single" w:sz="4" w:space="0" w:color="auto"/>
            </w:tcBorders>
          </w:tcPr>
          <w:p w14:paraId="26FF424A" w14:textId="77777777" w:rsidR="00FC52C8" w:rsidRDefault="00FC52C8">
            <w:r>
              <w:t>How will these outcomes directly result in benefit for the public? Please give details. This should be the main section answered.</w:t>
            </w:r>
          </w:p>
          <w:p w14:paraId="299ED73E" w14:textId="77777777" w:rsidR="00FC52C8" w:rsidRDefault="00FC52C8"/>
          <w:p w14:paraId="4DB42E81" w14:textId="77777777" w:rsidR="00FC52C8" w:rsidRDefault="00FC52C8"/>
          <w:p w14:paraId="1468E18F" w14:textId="77777777" w:rsidR="00FC52C8" w:rsidRDefault="00FC52C8"/>
          <w:p w14:paraId="16A1E47F" w14:textId="77777777" w:rsidR="00FC52C8" w:rsidRDefault="00FC52C8"/>
          <w:p w14:paraId="5BC7A2CB" w14:textId="77777777" w:rsidR="00FC52C8" w:rsidRDefault="00FC52C8"/>
          <w:p w14:paraId="14BD2A9A" w14:textId="77777777" w:rsidR="00FC52C8" w:rsidRDefault="00FC52C8"/>
          <w:p w14:paraId="38181C27" w14:textId="77777777" w:rsidR="00FC52C8" w:rsidRDefault="00FC52C8"/>
        </w:tc>
        <w:tc>
          <w:tcPr>
            <w:tcW w:w="2949" w:type="pct"/>
            <w:tcBorders>
              <w:top w:val="single" w:sz="4" w:space="0" w:color="auto"/>
              <w:left w:val="single" w:sz="4" w:space="0" w:color="auto"/>
              <w:bottom w:val="single" w:sz="4" w:space="0" w:color="auto"/>
              <w:right w:val="single" w:sz="4" w:space="0" w:color="auto"/>
            </w:tcBorders>
          </w:tcPr>
          <w:p w14:paraId="0FFCE594" w14:textId="77777777" w:rsidR="00FC52C8" w:rsidRDefault="00FC52C8">
            <w:pPr>
              <w:spacing w:line="256" w:lineRule="auto"/>
            </w:pPr>
            <w:r>
              <w:t xml:space="preserve">Since the start of the pandemic, new vaccines and treatments have been developed to reduce the risk of people becoming very unwell with COVID-19. People who were particularly at risk included those who are 65 years of age or above, living with an immune disorder and/or with high-risk conditions or treatments. The new treatments, including monoclonal antibodies and antivirals, have all been shown (in clinical trials) to reduce severe disease in high-risk patients. By monitoring them at a national population level, we were able to look at patterns of treatment benefit that might not be obvious in clinical trials. </w:t>
            </w:r>
          </w:p>
          <w:p w14:paraId="74001755" w14:textId="77777777" w:rsidR="00FC52C8" w:rsidRDefault="00FC52C8">
            <w:pPr>
              <w:spacing w:line="256" w:lineRule="auto"/>
            </w:pPr>
          </w:p>
          <w:p w14:paraId="428C1D67" w14:textId="77777777" w:rsidR="00FC52C8" w:rsidRDefault="00FC52C8">
            <w:r>
              <w:t>We studied groups of high-risk COVID-19 patients in Scotland who had these treatments after they were diagnosed, and whether they became unwell. We compared these patients to people who were eligible, but did not receive treatment (or were only treated when they started to become even more unwell).</w:t>
            </w:r>
          </w:p>
          <w:p w14:paraId="1450C645" w14:textId="77777777" w:rsidR="00FC52C8" w:rsidRDefault="00FC52C8"/>
          <w:p w14:paraId="79D31456" w14:textId="77777777" w:rsidR="00FC52C8" w:rsidRDefault="00FC52C8">
            <w:pPr>
              <w:rPr>
                <w:shd w:val="clear" w:color="auto" w:fill="FFFFFF"/>
              </w:rPr>
            </w:pPr>
            <w:r>
              <w:rPr>
                <w:shd w:val="clear" w:color="auto" w:fill="FFFFFF"/>
              </w:rPr>
              <w:t>Our findings showed that among patients who received early COVID-19 treatment with sotrovimab or antivirals in Scotland, low proportions were hospitalised or died within 28 days of treatment. These results are supported by other real-world studies. We noted that sotrovimab was frequently given to patients aged below 75 years old in. Most treated patients had missing data for their high/highest-risk status and conditions, which reduced the feasibility of conducting a comparative effectiveness analysis to assess the impact of sotrovimab in preventing severe COVID-19 among this population.</w:t>
            </w:r>
          </w:p>
          <w:p w14:paraId="31C02E30" w14:textId="77777777" w:rsidR="00FC52C8" w:rsidRDefault="00FC52C8"/>
          <w:p w14:paraId="34B8C686" w14:textId="77777777" w:rsidR="00FC52C8" w:rsidRDefault="00FC52C8">
            <w:pPr>
              <w:spacing w:line="276" w:lineRule="auto"/>
            </w:pPr>
            <w:r>
              <w:rPr>
                <w:color w:val="000000"/>
              </w:rPr>
              <w:t>While the benefits of early treatment in high-risk COVID-19 patients have been demonstrated within a clinical trial setting, before our study there was a limited data available on the effectiveness of these treatments in a real-world setting.</w:t>
            </w:r>
          </w:p>
        </w:tc>
      </w:tr>
      <w:tr w:rsidR="00FC52C8" w14:paraId="147722FE" w14:textId="77777777" w:rsidTr="00FC52C8">
        <w:trPr>
          <w:trHeight w:hRule="exact" w:val="2654"/>
        </w:trPr>
        <w:tc>
          <w:tcPr>
            <w:tcW w:w="188" w:type="pct"/>
            <w:tcBorders>
              <w:top w:val="single" w:sz="4" w:space="0" w:color="auto"/>
              <w:left w:val="single" w:sz="4" w:space="0" w:color="auto"/>
              <w:bottom w:val="single" w:sz="4" w:space="0" w:color="auto"/>
              <w:right w:val="single" w:sz="4" w:space="0" w:color="auto"/>
            </w:tcBorders>
            <w:vAlign w:val="center"/>
          </w:tcPr>
          <w:p w14:paraId="5FCFACF7" w14:textId="77777777" w:rsidR="00FC52C8" w:rsidRDefault="00FC52C8"/>
        </w:tc>
        <w:tc>
          <w:tcPr>
            <w:tcW w:w="1863" w:type="pct"/>
            <w:tcBorders>
              <w:top w:val="single" w:sz="4" w:space="0" w:color="auto"/>
              <w:left w:val="single" w:sz="4" w:space="0" w:color="auto"/>
              <w:bottom w:val="single" w:sz="4" w:space="0" w:color="auto"/>
              <w:right w:val="single" w:sz="4" w:space="0" w:color="auto"/>
            </w:tcBorders>
          </w:tcPr>
          <w:p w14:paraId="3D2B682E" w14:textId="77777777" w:rsidR="00FC52C8" w:rsidRDefault="00FC52C8"/>
        </w:tc>
        <w:tc>
          <w:tcPr>
            <w:tcW w:w="2949" w:type="pct"/>
            <w:tcBorders>
              <w:top w:val="single" w:sz="4" w:space="0" w:color="auto"/>
              <w:left w:val="single" w:sz="4" w:space="0" w:color="auto"/>
              <w:bottom w:val="single" w:sz="4" w:space="0" w:color="auto"/>
              <w:right w:val="single" w:sz="4" w:space="0" w:color="auto"/>
            </w:tcBorders>
          </w:tcPr>
          <w:p w14:paraId="45488E7E" w14:textId="77777777" w:rsidR="00FC52C8" w:rsidRDefault="00FC52C8">
            <w:pPr>
              <w:spacing w:line="276" w:lineRule="auto"/>
              <w:rPr>
                <w:color w:val="000000"/>
              </w:rPr>
            </w:pPr>
            <w:r>
              <w:rPr>
                <w:color w:val="000000"/>
              </w:rPr>
              <w:t>Additionally, we were able to see which specific sub-groups of high-risk patients are most at risk of developing severe disease with respect to factors such as early treatment received, vaccination status, and frailty. The insights from this study have contribute towards the improvement in management of high-risk COVID-19 patients and in identifying sub-groups of patients who are at highest risk of severe disease.</w:t>
            </w:r>
          </w:p>
          <w:p w14:paraId="0B8F5331" w14:textId="77777777" w:rsidR="00FC52C8" w:rsidRDefault="00FC52C8">
            <w:pPr>
              <w:spacing w:line="256" w:lineRule="auto"/>
            </w:pPr>
          </w:p>
        </w:tc>
      </w:tr>
      <w:tr w:rsidR="00FC52C8" w14:paraId="17134C64" w14:textId="77777777" w:rsidTr="00FC52C8">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8639D9" w14:textId="77777777" w:rsidR="00FC52C8" w:rsidRDefault="00FC52C8">
            <w: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660FEC" w14:textId="77777777" w:rsidR="00FC52C8" w:rsidRDefault="00FC52C8">
            <w: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F7DC59E" w14:textId="77777777" w:rsidR="00FC52C8" w:rsidRDefault="00FC52C8"/>
        </w:tc>
      </w:tr>
      <w:tr w:rsidR="00FC52C8" w14:paraId="6555EAFF" w14:textId="77777777" w:rsidTr="00FC52C8">
        <w:trPr>
          <w:trHeight w:hRule="exact" w:val="1425"/>
        </w:trPr>
        <w:tc>
          <w:tcPr>
            <w:tcW w:w="188" w:type="pct"/>
            <w:tcBorders>
              <w:top w:val="single" w:sz="4" w:space="0" w:color="auto"/>
              <w:left w:val="single" w:sz="4" w:space="0" w:color="auto"/>
              <w:bottom w:val="single" w:sz="4" w:space="0" w:color="auto"/>
              <w:right w:val="single" w:sz="4" w:space="0" w:color="auto"/>
            </w:tcBorders>
            <w:vAlign w:val="center"/>
          </w:tcPr>
          <w:p w14:paraId="5A6653E5" w14:textId="77777777" w:rsidR="00FC52C8" w:rsidRDefault="00FC52C8"/>
        </w:tc>
        <w:tc>
          <w:tcPr>
            <w:tcW w:w="1863" w:type="pct"/>
            <w:tcBorders>
              <w:top w:val="single" w:sz="4" w:space="0" w:color="auto"/>
              <w:left w:val="single" w:sz="4" w:space="0" w:color="auto"/>
              <w:bottom w:val="single" w:sz="4" w:space="0" w:color="auto"/>
              <w:right w:val="single" w:sz="4" w:space="0" w:color="auto"/>
            </w:tcBorders>
            <w:vAlign w:val="center"/>
            <w:hideMark/>
          </w:tcPr>
          <w:p w14:paraId="22AD618B" w14:textId="77777777" w:rsidR="00FC52C8" w:rsidRDefault="00FC52C8">
            <w:r>
              <w:t xml:space="preserve">What data were received/processed/collected? </w:t>
            </w:r>
          </w:p>
          <w:p w14:paraId="7083D3CE" w14:textId="77777777" w:rsidR="00FC52C8" w:rsidRDefault="00FC52C8">
            <w: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tcPr>
          <w:p w14:paraId="0C617C87" w14:textId="77777777" w:rsidR="00FC52C8" w:rsidRDefault="00FC52C8">
            <w:r>
              <w:t>We used data from administrative health datasets managed by Public Health Scotland and National Records of Scotland, linked and pseudonymized by the electronic Data Research and Innovation Service.</w:t>
            </w:r>
          </w:p>
          <w:p w14:paraId="12F2EFBB" w14:textId="77777777" w:rsidR="00FC52C8" w:rsidRDefault="00FC52C8"/>
          <w:p w14:paraId="0CE3A49D" w14:textId="77777777" w:rsidR="00FC52C8" w:rsidRDefault="00FC52C8"/>
          <w:p w14:paraId="142EE00C" w14:textId="77777777" w:rsidR="00FC52C8" w:rsidRDefault="00FC52C8"/>
        </w:tc>
      </w:tr>
      <w:tr w:rsidR="00FC52C8" w14:paraId="39DC8064" w14:textId="77777777" w:rsidTr="00FC52C8">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253325" w14:textId="77777777" w:rsidR="00FC52C8" w:rsidRDefault="00FC52C8">
            <w: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27EB9C" w14:textId="77777777" w:rsidR="00FC52C8" w:rsidRDefault="00FC52C8">
            <w: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88678FE" w14:textId="77777777" w:rsidR="00FC52C8" w:rsidRDefault="00FC52C8"/>
        </w:tc>
      </w:tr>
      <w:tr w:rsidR="00FC52C8" w14:paraId="0760D9E4" w14:textId="77777777" w:rsidTr="00FC52C8">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5B36472E" w14:textId="77777777" w:rsidR="00FC52C8" w:rsidRDefault="00FC52C8"/>
        </w:tc>
        <w:tc>
          <w:tcPr>
            <w:tcW w:w="1863" w:type="pct"/>
            <w:tcBorders>
              <w:top w:val="single" w:sz="4" w:space="0" w:color="auto"/>
              <w:left w:val="single" w:sz="4" w:space="0" w:color="auto"/>
              <w:bottom w:val="single" w:sz="4" w:space="0" w:color="auto"/>
              <w:right w:val="single" w:sz="4" w:space="0" w:color="auto"/>
            </w:tcBorders>
            <w:vAlign w:val="center"/>
            <w:hideMark/>
          </w:tcPr>
          <w:p w14:paraId="4C559B28" w14:textId="77777777" w:rsidR="00FC52C8" w:rsidRDefault="00FC52C8">
            <w: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B2E3982" w14:textId="77777777" w:rsidR="00FC52C8" w:rsidRDefault="00FC52C8">
            <w:r>
              <w:t>All the data is collected as part of routine healthcare provision.</w:t>
            </w:r>
          </w:p>
        </w:tc>
      </w:tr>
      <w:tr w:rsidR="00FC52C8" w14:paraId="04C82283" w14:textId="77777777" w:rsidTr="00FC52C8">
        <w:trPr>
          <w:trHeight w:hRule="exact" w:val="60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3B301" w14:textId="77777777" w:rsidR="00FC52C8" w:rsidRDefault="00FC52C8">
            <w:pPr>
              <w:rPr>
                <w:rFonts w:ascii="Arial" w:eastAsia="Times New Roman" w:hAnsi="Arial" w:cs="Arial"/>
                <w:lang w:val="en-US"/>
              </w:rPr>
            </w:pPr>
          </w:p>
        </w:tc>
        <w:tc>
          <w:tcPr>
            <w:tcW w:w="1863" w:type="pct"/>
            <w:tcBorders>
              <w:top w:val="single" w:sz="4" w:space="0" w:color="auto"/>
              <w:left w:val="single" w:sz="4" w:space="0" w:color="auto"/>
              <w:bottom w:val="single" w:sz="4" w:space="0" w:color="auto"/>
              <w:right w:val="single" w:sz="4" w:space="0" w:color="auto"/>
            </w:tcBorders>
            <w:vAlign w:val="center"/>
          </w:tcPr>
          <w:p w14:paraId="22470987" w14:textId="77777777" w:rsidR="00FC52C8" w:rsidRDefault="00FC52C8">
            <w:r>
              <w:t xml:space="preserve">How did you process the data? </w:t>
            </w:r>
          </w:p>
          <w:p w14:paraId="1A45438E" w14:textId="77777777" w:rsidR="00FC52C8" w:rsidRDefault="00FC52C8"/>
        </w:tc>
        <w:tc>
          <w:tcPr>
            <w:tcW w:w="2949" w:type="pct"/>
            <w:tcBorders>
              <w:top w:val="single" w:sz="4" w:space="0" w:color="auto"/>
              <w:left w:val="single" w:sz="4" w:space="0" w:color="auto"/>
              <w:bottom w:val="single" w:sz="4" w:space="0" w:color="auto"/>
              <w:right w:val="single" w:sz="4" w:space="0" w:color="auto"/>
            </w:tcBorders>
          </w:tcPr>
          <w:p w14:paraId="6E3D6B4F" w14:textId="77777777" w:rsidR="00FC52C8" w:rsidRDefault="00FC52C8">
            <w:r>
              <w:t xml:space="preserve">Data were linked and pseudonymized by the electronic Data Research and Innovation Service.  </w:t>
            </w:r>
          </w:p>
          <w:p w14:paraId="454AB5E7" w14:textId="77777777" w:rsidR="00FC52C8" w:rsidRDefault="00FC52C8"/>
          <w:p w14:paraId="5E3130AA" w14:textId="77777777" w:rsidR="00FC52C8" w:rsidRDefault="00FC52C8">
            <w:r>
              <w:t xml:space="preserve">We identified adults (aged ≥18) who were diagnosed and treated for COVID-19, in either a community or outpatient setting, because of a high-risk comorbidity which increased their risk of poor outcomes from COVID-19.  </w:t>
            </w:r>
          </w:p>
          <w:p w14:paraId="2024CA1E" w14:textId="77777777" w:rsidR="00FC52C8" w:rsidRDefault="00FC52C8"/>
          <w:p w14:paraId="3E6AAB01" w14:textId="77777777" w:rsidR="00FC52C8" w:rsidRDefault="00FC52C8">
            <w:r>
              <w:t>The study cohort was drawn from the Scottish general practitioner-registered population living within six health boards (i.e. Ayrshire &amp; Arran, Dumfries &amp; Galloway, Forth Valley, Greater Glasgow &amp; Clyde, Lanarkshire and Lothian) that used the Hospital Electronic Prescribing and Medicines Administration (HEPMA) system for recording administration and prescription of COVID-19 therapies.</w:t>
            </w:r>
          </w:p>
          <w:p w14:paraId="1D2F117E" w14:textId="77777777" w:rsidR="00FC52C8" w:rsidRDefault="00FC52C8"/>
          <w:p w14:paraId="31BED73B" w14:textId="77777777" w:rsidR="00FC52C8" w:rsidRDefault="00FC52C8">
            <w:r>
              <w:t xml:space="preserve">We then reviewed hospital admissions, critical care unit admissions, and mortality records, to estimate the risk of each outcome within 28 days of treatment.  </w:t>
            </w:r>
          </w:p>
          <w:p w14:paraId="0153BEB7" w14:textId="77777777" w:rsidR="00FC52C8" w:rsidRDefault="00FC52C8"/>
        </w:tc>
      </w:tr>
      <w:tr w:rsidR="00FC52C8" w14:paraId="22C8AE83" w14:textId="77777777" w:rsidTr="00FC52C8">
        <w:trPr>
          <w:trHeight w:hRule="exact" w:val="41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0BFA1" w14:textId="77777777" w:rsidR="00FC52C8" w:rsidRDefault="00FC52C8">
            <w:pPr>
              <w:rPr>
                <w:rFonts w:ascii="Arial" w:eastAsia="Times New Roman" w:hAnsi="Arial" w:cs="Arial"/>
                <w:lang w:val="en-US"/>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5243FC4" w14:textId="77777777" w:rsidR="00FC52C8" w:rsidRDefault="00FC52C8">
            <w: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tcPr>
          <w:p w14:paraId="7AAF0637" w14:textId="77777777" w:rsidR="00FC52C8" w:rsidRDefault="00FC52C8">
            <w:r>
              <w:t>Data for this study (study ID: 2223-0033) are held by the National Services Scotland electronic Data Research and Innovation Service in the National Safe Haven. Restrictions apply to the availability of these data, which were used under license for the current study, and so are not publicly available.</w:t>
            </w:r>
          </w:p>
          <w:p w14:paraId="278E715B" w14:textId="77777777" w:rsidR="00FC52C8" w:rsidRDefault="00FC52C8"/>
          <w:p w14:paraId="1E9F6FD3" w14:textId="77777777" w:rsidR="00FC52C8" w:rsidRDefault="00FC52C8">
            <w:r>
              <w:t>Results were published at:</w:t>
            </w:r>
          </w:p>
          <w:p w14:paraId="6591BB3B" w14:textId="77777777" w:rsidR="00FC52C8" w:rsidRDefault="00FC52C8">
            <w:r>
              <w:t>Drysdale, Myriam, Holly Tibble, Vishal Patel, Daniel C. Gibbons, Emily J. Lloyd, William Kerr, Calum Macdonald, Helen J. Birch, and Aziz Sheikh. "Characteristics and outcomes of patients with COVID-19 at high risk of disease progression receiving sotrovimab, oral antivirals, or no treatment: a retrospective cohort study." </w:t>
            </w:r>
            <w:r>
              <w:rPr>
                <w:i/>
                <w:iCs/>
              </w:rPr>
              <w:t>BMC Infectious Diseases</w:t>
            </w:r>
            <w:r>
              <w:t> 24, no. 1 (2024): 670.</w:t>
            </w:r>
          </w:p>
        </w:tc>
      </w:tr>
      <w:tr w:rsidR="00FC52C8" w14:paraId="58456608" w14:textId="77777777" w:rsidTr="00FC52C8">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DB9689" w14:textId="77777777" w:rsidR="00FC52C8" w:rsidRDefault="00FC52C8">
            <w:pPr>
              <w:rPr>
                <w:rFonts w:ascii="Arial" w:eastAsia="Times New Roman" w:hAnsi="Arial" w:cs="Arial"/>
                <w:lang w:val="en-US"/>
              </w:rPr>
            </w:pPr>
          </w:p>
        </w:tc>
        <w:tc>
          <w:tcPr>
            <w:tcW w:w="1863" w:type="pct"/>
            <w:tcBorders>
              <w:top w:val="single" w:sz="4" w:space="0" w:color="auto"/>
              <w:left w:val="single" w:sz="4" w:space="0" w:color="auto"/>
              <w:bottom w:val="single" w:sz="4" w:space="0" w:color="auto"/>
              <w:right w:val="single" w:sz="4" w:space="0" w:color="auto"/>
            </w:tcBorders>
            <w:vAlign w:val="center"/>
          </w:tcPr>
          <w:p w14:paraId="0E2AA910" w14:textId="77777777" w:rsidR="00FC52C8" w:rsidRDefault="00FC52C8">
            <w:r>
              <w:t>Did your study scope change from its original aims? Please give brief details.</w:t>
            </w:r>
          </w:p>
          <w:p w14:paraId="15A4937F" w14:textId="77777777" w:rsidR="00FC52C8" w:rsidRDefault="00FC52C8"/>
        </w:tc>
        <w:tc>
          <w:tcPr>
            <w:tcW w:w="2949" w:type="pct"/>
            <w:tcBorders>
              <w:top w:val="single" w:sz="4" w:space="0" w:color="auto"/>
              <w:left w:val="single" w:sz="4" w:space="0" w:color="auto"/>
              <w:bottom w:val="single" w:sz="4" w:space="0" w:color="auto"/>
              <w:right w:val="single" w:sz="4" w:space="0" w:color="auto"/>
            </w:tcBorders>
            <w:vAlign w:val="center"/>
            <w:hideMark/>
          </w:tcPr>
          <w:p w14:paraId="65BB29F4" w14:textId="77777777" w:rsidR="00FC52C8" w:rsidRDefault="00FC52C8">
            <w:r>
              <w:t>No</w:t>
            </w:r>
          </w:p>
        </w:tc>
      </w:tr>
      <w:tr w:rsidR="00FC52C8" w14:paraId="13E7A8EE" w14:textId="77777777" w:rsidTr="00FC52C8">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682C6D" w14:textId="77777777" w:rsidR="00FC52C8" w:rsidRDefault="00FC52C8">
            <w: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7D448A" w14:textId="77777777" w:rsidR="00FC52C8" w:rsidRDefault="00FC52C8">
            <w: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CBB2E2F" w14:textId="77777777" w:rsidR="00FC52C8" w:rsidRDefault="00FC52C8"/>
        </w:tc>
      </w:tr>
      <w:tr w:rsidR="00FC52C8" w14:paraId="297B3FBE" w14:textId="77777777" w:rsidTr="00FC52C8">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39485C7F" w14:textId="77777777" w:rsidR="00FC52C8" w:rsidRDefault="00FC52C8"/>
        </w:tc>
        <w:tc>
          <w:tcPr>
            <w:tcW w:w="1863" w:type="pct"/>
            <w:tcBorders>
              <w:top w:val="single" w:sz="4" w:space="0" w:color="auto"/>
              <w:left w:val="single" w:sz="4" w:space="0" w:color="auto"/>
              <w:bottom w:val="single" w:sz="4" w:space="0" w:color="auto"/>
              <w:right w:val="single" w:sz="4" w:space="0" w:color="auto"/>
            </w:tcBorders>
            <w:vAlign w:val="center"/>
            <w:hideMark/>
          </w:tcPr>
          <w:p w14:paraId="28114A28" w14:textId="77777777" w:rsidR="00FC52C8" w:rsidRDefault="00FC52C8">
            <w: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A56A817" w14:textId="77777777" w:rsidR="00FC52C8" w:rsidRDefault="00FC52C8">
            <w:r>
              <w:t>In total, 2548 patients were included (492: sotrovimab, 276: nirmatrelvir/ritonavir, 71: molnupiravir, and 1709: eligible highest risk untreated). Patients aged ≥75 years accounted for 6.9% (n=34/492), 21.0% (n=58/276), 16.9% (n=12/71) and 13.2% (n=225/1709) of the cohorts, respectively. Advanced renal disease was reported in 6.7% (n=33/492) of sotrovimab-treated and 4.7% (n=81/1709) of untreated patients, and ≤5 nirmatrelvir/ritonavir-treated and molnupiravir-treated patients. All-cause hospitalizations were experienced by 5.3% (n=25/476) of sotrovimab-treated patients, 6.9% (n=12/175) of nirmatrelvir/ritonavir-treated patients, ≤5 (suppressed number) molnupiravir-treated patients and 13.3% (n=216/1622) of untreated patients. There were no deaths in the treated cohorts; mortality was 4.3% (n=70/1622) among untreated patients.</w:t>
            </w:r>
          </w:p>
        </w:tc>
      </w:tr>
      <w:tr w:rsidR="00FC52C8" w14:paraId="5A9E7DC8" w14:textId="77777777" w:rsidTr="00FC52C8">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491724" w14:textId="77777777" w:rsidR="00FC52C8" w:rsidRDefault="00FC52C8">
            <w: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09A5FC" w14:textId="77777777" w:rsidR="00FC52C8" w:rsidRDefault="00FC52C8">
            <w: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316939" w14:textId="77777777" w:rsidR="00FC52C8" w:rsidRDefault="00FC52C8"/>
        </w:tc>
      </w:tr>
      <w:tr w:rsidR="00FC52C8" w14:paraId="6BF5D90F" w14:textId="77777777" w:rsidTr="00FC52C8">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0D4C45D7" w14:textId="77777777" w:rsidR="00FC52C8" w:rsidRDefault="00FC52C8"/>
        </w:tc>
        <w:tc>
          <w:tcPr>
            <w:tcW w:w="1863" w:type="pct"/>
            <w:tcBorders>
              <w:top w:val="single" w:sz="4" w:space="0" w:color="auto"/>
              <w:left w:val="single" w:sz="4" w:space="0" w:color="auto"/>
              <w:bottom w:val="single" w:sz="4" w:space="0" w:color="auto"/>
              <w:right w:val="single" w:sz="4" w:space="0" w:color="auto"/>
            </w:tcBorders>
            <w:vAlign w:val="center"/>
            <w:hideMark/>
          </w:tcPr>
          <w:p w14:paraId="421FF6F6" w14:textId="77777777" w:rsidR="00FC52C8" w:rsidRDefault="00FC52C8">
            <w: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F521B80" w14:textId="77777777" w:rsidR="00FC52C8" w:rsidRDefault="00FC52C8">
            <w:r>
              <w:rPr>
                <w:shd w:val="clear" w:color="auto" w:fill="FFFFFF"/>
              </w:rPr>
              <w:t>The data indicated that some eligible patients (based on COVID-19 diagnosis and high-risk comorbidities) were untreated; the reasons for this were not ascertained as part of this study but are of interest for future research.</w:t>
            </w:r>
          </w:p>
        </w:tc>
      </w:tr>
    </w:tbl>
    <w:p w14:paraId="5195134D" w14:textId="77777777" w:rsidR="00FC52C8" w:rsidRDefault="00FC52C8" w:rsidP="00FC52C8">
      <w:pPr>
        <w:rPr>
          <w:rFonts w:ascii="Arial" w:eastAsia="Times New Roman" w:hAnsi="Arial" w:cs="Arial"/>
          <w:lang w:val="en-US" w:eastAsia="en-GB"/>
        </w:rPr>
      </w:pPr>
    </w:p>
    <w:p w14:paraId="5F125EBE" w14:textId="77777777" w:rsidR="00FC52C8" w:rsidRDefault="00FC52C8" w:rsidP="00FC52C8"/>
    <w:p w14:paraId="511226B8" w14:textId="77777777" w:rsidR="00FC52C8" w:rsidRPr="00FC52C8" w:rsidRDefault="00FC52C8" w:rsidP="00FC52C8">
      <w:pPr>
        <w:rPr>
          <w:b/>
          <w:bCs/>
          <w:sz w:val="24"/>
          <w:szCs w:val="24"/>
        </w:rPr>
      </w:pPr>
    </w:p>
    <w:p w14:paraId="49EEE402" w14:textId="77777777" w:rsidR="00963B78" w:rsidRDefault="00963B78" w:rsidP="00963B78">
      <w:pPr>
        <w:ind w:firstLine="720"/>
      </w:pPr>
    </w:p>
    <w:p w14:paraId="6BC283B4" w14:textId="77777777" w:rsidR="00963B78" w:rsidRDefault="00963B78" w:rsidP="00963B78">
      <w:pPr>
        <w:ind w:firstLine="720"/>
      </w:pPr>
    </w:p>
    <w:p w14:paraId="549D02CD" w14:textId="77777777" w:rsidR="00963B78" w:rsidRDefault="00963B78" w:rsidP="007D3CCA"/>
    <w:p w14:paraId="0351ED0F" w14:textId="2C2CBC0F" w:rsidR="00963B78" w:rsidRDefault="00963B78" w:rsidP="007D3CCA">
      <w:pPr>
        <w:sectPr w:rsidR="00963B78" w:rsidSect="007D3CCA">
          <w:type w:val="continuous"/>
          <w:pgSz w:w="16838" w:h="11906" w:orient="landscape"/>
          <w:pgMar w:top="1440" w:right="1440" w:bottom="1440" w:left="1440" w:header="708" w:footer="708" w:gutter="0"/>
          <w:cols w:space="708"/>
          <w:docGrid w:linePitch="360"/>
        </w:sectPr>
      </w:pPr>
    </w:p>
    <w:p w14:paraId="36972B2B" w14:textId="77777777" w:rsidR="0073196F" w:rsidRPr="00BF5E0A" w:rsidRDefault="0073196F" w:rsidP="00BF5E0A">
      <w:pPr>
        <w:pStyle w:val="NoSpacing"/>
        <w:rPr>
          <w:b/>
          <w:sz w:val="24"/>
          <w:szCs w:val="24"/>
        </w:rPr>
      </w:pPr>
      <w:bookmarkStart w:id="10" w:name="_2122-0054_Duncan_Buchanan"/>
      <w:bookmarkEnd w:id="10"/>
    </w:p>
    <w:sectPr w:rsidR="0073196F" w:rsidRPr="00BF5E0A" w:rsidSect="007D3C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FD379" w14:textId="77777777" w:rsidR="00B53FAA" w:rsidRDefault="00B53FAA" w:rsidP="00410801">
      <w:pPr>
        <w:spacing w:after="0" w:line="240" w:lineRule="auto"/>
      </w:pPr>
      <w:r>
        <w:separator/>
      </w:r>
    </w:p>
  </w:endnote>
  <w:endnote w:type="continuationSeparator" w:id="0">
    <w:p w14:paraId="06318FBF" w14:textId="77777777" w:rsidR="00B53FAA" w:rsidRDefault="00B53FAA" w:rsidP="0041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A8F88" w14:textId="77777777" w:rsidR="00B53FAA" w:rsidRDefault="00B53FAA" w:rsidP="00410801">
      <w:pPr>
        <w:spacing w:after="0" w:line="240" w:lineRule="auto"/>
      </w:pPr>
      <w:r>
        <w:separator/>
      </w:r>
    </w:p>
  </w:footnote>
  <w:footnote w:type="continuationSeparator" w:id="0">
    <w:p w14:paraId="06473BDE" w14:textId="77777777" w:rsidR="00B53FAA" w:rsidRDefault="00B53FAA" w:rsidP="00410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64B78"/>
    <w:multiLevelType w:val="hybridMultilevel"/>
    <w:tmpl w:val="E828E3C0"/>
    <w:lvl w:ilvl="0" w:tplc="F46425FA">
      <w:start w:val="1"/>
      <w:numFmt w:val="bullet"/>
      <w:lvlText w:val="•"/>
      <w:lvlJc w:val="left"/>
      <w:pPr>
        <w:tabs>
          <w:tab w:val="num" w:pos="720"/>
        </w:tabs>
        <w:ind w:left="720" w:hanging="360"/>
      </w:pPr>
      <w:rPr>
        <w:rFonts w:ascii="Arial" w:hAnsi="Arial" w:cs="Times New Roman" w:hint="default"/>
      </w:rPr>
    </w:lvl>
    <w:lvl w:ilvl="1" w:tplc="386AA4FE">
      <w:start w:val="1"/>
      <w:numFmt w:val="bullet"/>
      <w:lvlText w:val="•"/>
      <w:lvlJc w:val="left"/>
      <w:pPr>
        <w:tabs>
          <w:tab w:val="num" w:pos="1440"/>
        </w:tabs>
        <w:ind w:left="1440" w:hanging="360"/>
      </w:pPr>
      <w:rPr>
        <w:rFonts w:ascii="Arial" w:hAnsi="Arial" w:cs="Times New Roman" w:hint="default"/>
      </w:rPr>
    </w:lvl>
    <w:lvl w:ilvl="2" w:tplc="1A626AD4">
      <w:start w:val="1"/>
      <w:numFmt w:val="bullet"/>
      <w:lvlText w:val="•"/>
      <w:lvlJc w:val="left"/>
      <w:pPr>
        <w:tabs>
          <w:tab w:val="num" w:pos="2160"/>
        </w:tabs>
        <w:ind w:left="2160" w:hanging="360"/>
      </w:pPr>
      <w:rPr>
        <w:rFonts w:ascii="Arial" w:hAnsi="Arial" w:cs="Times New Roman" w:hint="default"/>
      </w:rPr>
    </w:lvl>
    <w:lvl w:ilvl="3" w:tplc="D1BA56E6">
      <w:start w:val="1"/>
      <w:numFmt w:val="bullet"/>
      <w:lvlText w:val="•"/>
      <w:lvlJc w:val="left"/>
      <w:pPr>
        <w:tabs>
          <w:tab w:val="num" w:pos="2880"/>
        </w:tabs>
        <w:ind w:left="2880" w:hanging="360"/>
      </w:pPr>
      <w:rPr>
        <w:rFonts w:ascii="Arial" w:hAnsi="Arial" w:cs="Times New Roman" w:hint="default"/>
      </w:rPr>
    </w:lvl>
    <w:lvl w:ilvl="4" w:tplc="33AEEFEC">
      <w:start w:val="1"/>
      <w:numFmt w:val="bullet"/>
      <w:lvlText w:val="•"/>
      <w:lvlJc w:val="left"/>
      <w:pPr>
        <w:tabs>
          <w:tab w:val="num" w:pos="3600"/>
        </w:tabs>
        <w:ind w:left="3600" w:hanging="360"/>
      </w:pPr>
      <w:rPr>
        <w:rFonts w:ascii="Arial" w:hAnsi="Arial" w:cs="Times New Roman" w:hint="default"/>
      </w:rPr>
    </w:lvl>
    <w:lvl w:ilvl="5" w:tplc="D6249AEA">
      <w:start w:val="1"/>
      <w:numFmt w:val="bullet"/>
      <w:lvlText w:val="•"/>
      <w:lvlJc w:val="left"/>
      <w:pPr>
        <w:tabs>
          <w:tab w:val="num" w:pos="4320"/>
        </w:tabs>
        <w:ind w:left="4320" w:hanging="360"/>
      </w:pPr>
      <w:rPr>
        <w:rFonts w:ascii="Arial" w:hAnsi="Arial" w:cs="Times New Roman" w:hint="default"/>
      </w:rPr>
    </w:lvl>
    <w:lvl w:ilvl="6" w:tplc="8FBA4CF2">
      <w:start w:val="1"/>
      <w:numFmt w:val="bullet"/>
      <w:lvlText w:val="•"/>
      <w:lvlJc w:val="left"/>
      <w:pPr>
        <w:tabs>
          <w:tab w:val="num" w:pos="5040"/>
        </w:tabs>
        <w:ind w:left="5040" w:hanging="360"/>
      </w:pPr>
      <w:rPr>
        <w:rFonts w:ascii="Arial" w:hAnsi="Arial" w:cs="Times New Roman" w:hint="default"/>
      </w:rPr>
    </w:lvl>
    <w:lvl w:ilvl="7" w:tplc="735E596C">
      <w:start w:val="1"/>
      <w:numFmt w:val="bullet"/>
      <w:lvlText w:val="•"/>
      <w:lvlJc w:val="left"/>
      <w:pPr>
        <w:tabs>
          <w:tab w:val="num" w:pos="5760"/>
        </w:tabs>
        <w:ind w:left="5760" w:hanging="360"/>
      </w:pPr>
      <w:rPr>
        <w:rFonts w:ascii="Arial" w:hAnsi="Arial" w:cs="Times New Roman" w:hint="default"/>
      </w:rPr>
    </w:lvl>
    <w:lvl w:ilvl="8" w:tplc="0FF8F388">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2212936"/>
    <w:multiLevelType w:val="hybridMultilevel"/>
    <w:tmpl w:val="5CDE3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42606"/>
    <w:multiLevelType w:val="hybridMultilevel"/>
    <w:tmpl w:val="98BCE580"/>
    <w:lvl w:ilvl="0" w:tplc="A776C614">
      <w:start w:val="1"/>
      <w:numFmt w:val="decimal"/>
      <w:lvlText w:val="%1."/>
      <w:lvlJc w:val="left"/>
      <w:pPr>
        <w:ind w:left="720" w:hanging="360"/>
      </w:pPr>
      <w:rPr>
        <w:rFonts w:ascii="Helvetica" w:hAnsi="Helvetica" w:cs="Times New Roman" w:hint="default"/>
        <w:color w:val="494949"/>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3AF27F4"/>
    <w:multiLevelType w:val="hybridMultilevel"/>
    <w:tmpl w:val="14A67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56809"/>
    <w:multiLevelType w:val="hybridMultilevel"/>
    <w:tmpl w:val="A08A4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85030B"/>
    <w:multiLevelType w:val="hybridMultilevel"/>
    <w:tmpl w:val="D070FC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2AB17ED"/>
    <w:multiLevelType w:val="hybridMultilevel"/>
    <w:tmpl w:val="15CA5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E95B44"/>
    <w:multiLevelType w:val="hybridMultilevel"/>
    <w:tmpl w:val="1B78190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3C000D5"/>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E3567E"/>
    <w:multiLevelType w:val="multilevel"/>
    <w:tmpl w:val="D9AE95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7318C9"/>
    <w:multiLevelType w:val="hybridMultilevel"/>
    <w:tmpl w:val="3C98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E050C5"/>
    <w:multiLevelType w:val="hybridMultilevel"/>
    <w:tmpl w:val="D3C47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344563"/>
    <w:multiLevelType w:val="hybridMultilevel"/>
    <w:tmpl w:val="40F44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DD6002"/>
    <w:multiLevelType w:val="hybridMultilevel"/>
    <w:tmpl w:val="9326AA0A"/>
    <w:lvl w:ilvl="0" w:tplc="C9AC80BE">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925489E"/>
    <w:multiLevelType w:val="hybridMultilevel"/>
    <w:tmpl w:val="4016F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C21D92"/>
    <w:multiLevelType w:val="hybridMultilevel"/>
    <w:tmpl w:val="4F2A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07B57CE"/>
    <w:multiLevelType w:val="hybridMultilevel"/>
    <w:tmpl w:val="7E64203A"/>
    <w:lvl w:ilvl="0" w:tplc="08090001">
      <w:start w:val="1"/>
      <w:numFmt w:val="bullet"/>
      <w:lvlText w:val=""/>
      <w:lvlJc w:val="left"/>
      <w:pPr>
        <w:tabs>
          <w:tab w:val="num" w:pos="1080"/>
        </w:tabs>
        <w:ind w:left="1080" w:hanging="360"/>
      </w:pPr>
      <w:rPr>
        <w:rFonts w:ascii="Symbol" w:hAnsi="Symbol" w:hint="default"/>
      </w:rPr>
    </w:lvl>
    <w:lvl w:ilvl="1" w:tplc="AB7091DA" w:tentative="1">
      <w:start w:val="1"/>
      <w:numFmt w:val="decimal"/>
      <w:lvlText w:val="%2."/>
      <w:lvlJc w:val="left"/>
      <w:pPr>
        <w:tabs>
          <w:tab w:val="num" w:pos="1800"/>
        </w:tabs>
        <w:ind w:left="1800" w:hanging="360"/>
      </w:pPr>
    </w:lvl>
    <w:lvl w:ilvl="2" w:tplc="E4F2B994" w:tentative="1">
      <w:start w:val="1"/>
      <w:numFmt w:val="decimal"/>
      <w:lvlText w:val="%3."/>
      <w:lvlJc w:val="left"/>
      <w:pPr>
        <w:tabs>
          <w:tab w:val="num" w:pos="2520"/>
        </w:tabs>
        <w:ind w:left="2520" w:hanging="360"/>
      </w:pPr>
    </w:lvl>
    <w:lvl w:ilvl="3" w:tplc="0680BA58" w:tentative="1">
      <w:start w:val="1"/>
      <w:numFmt w:val="decimal"/>
      <w:lvlText w:val="%4."/>
      <w:lvlJc w:val="left"/>
      <w:pPr>
        <w:tabs>
          <w:tab w:val="num" w:pos="3240"/>
        </w:tabs>
        <w:ind w:left="3240" w:hanging="360"/>
      </w:pPr>
    </w:lvl>
    <w:lvl w:ilvl="4" w:tplc="377AAD12" w:tentative="1">
      <w:start w:val="1"/>
      <w:numFmt w:val="decimal"/>
      <w:lvlText w:val="%5."/>
      <w:lvlJc w:val="left"/>
      <w:pPr>
        <w:tabs>
          <w:tab w:val="num" w:pos="3960"/>
        </w:tabs>
        <w:ind w:left="3960" w:hanging="360"/>
      </w:pPr>
    </w:lvl>
    <w:lvl w:ilvl="5" w:tplc="17043516" w:tentative="1">
      <w:start w:val="1"/>
      <w:numFmt w:val="decimal"/>
      <w:lvlText w:val="%6."/>
      <w:lvlJc w:val="left"/>
      <w:pPr>
        <w:tabs>
          <w:tab w:val="num" w:pos="4680"/>
        </w:tabs>
        <w:ind w:left="4680" w:hanging="360"/>
      </w:pPr>
    </w:lvl>
    <w:lvl w:ilvl="6" w:tplc="DBF4AEE0" w:tentative="1">
      <w:start w:val="1"/>
      <w:numFmt w:val="decimal"/>
      <w:lvlText w:val="%7."/>
      <w:lvlJc w:val="left"/>
      <w:pPr>
        <w:tabs>
          <w:tab w:val="num" w:pos="5400"/>
        </w:tabs>
        <w:ind w:left="5400" w:hanging="360"/>
      </w:pPr>
    </w:lvl>
    <w:lvl w:ilvl="7" w:tplc="3FE22FE0" w:tentative="1">
      <w:start w:val="1"/>
      <w:numFmt w:val="decimal"/>
      <w:lvlText w:val="%8."/>
      <w:lvlJc w:val="left"/>
      <w:pPr>
        <w:tabs>
          <w:tab w:val="num" w:pos="6120"/>
        </w:tabs>
        <w:ind w:left="6120" w:hanging="360"/>
      </w:pPr>
    </w:lvl>
    <w:lvl w:ilvl="8" w:tplc="F774B084" w:tentative="1">
      <w:start w:val="1"/>
      <w:numFmt w:val="decimal"/>
      <w:lvlText w:val="%9."/>
      <w:lvlJc w:val="left"/>
      <w:pPr>
        <w:tabs>
          <w:tab w:val="num" w:pos="6840"/>
        </w:tabs>
        <w:ind w:left="6840" w:hanging="360"/>
      </w:pPr>
    </w:lvl>
  </w:abstractNum>
  <w:abstractNum w:abstractNumId="17" w15:restartNumberingAfterBreak="0">
    <w:nsid w:val="55F858DA"/>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31579D"/>
    <w:multiLevelType w:val="hybridMultilevel"/>
    <w:tmpl w:val="BD061F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AB33E92"/>
    <w:multiLevelType w:val="hybridMultilevel"/>
    <w:tmpl w:val="39F257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5E55238C"/>
    <w:multiLevelType w:val="hybridMultilevel"/>
    <w:tmpl w:val="F31AF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3013DB"/>
    <w:multiLevelType w:val="hybridMultilevel"/>
    <w:tmpl w:val="F0B63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B6A04B1"/>
    <w:multiLevelType w:val="hybridMultilevel"/>
    <w:tmpl w:val="3636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4D4A66"/>
    <w:multiLevelType w:val="hybridMultilevel"/>
    <w:tmpl w:val="D4F09AE0"/>
    <w:lvl w:ilvl="0" w:tplc="B47A591A">
      <w:start w:val="16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5D2000"/>
    <w:multiLevelType w:val="hybridMultilevel"/>
    <w:tmpl w:val="A71A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EC1785C"/>
    <w:multiLevelType w:val="hybridMultilevel"/>
    <w:tmpl w:val="25D82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1771829">
    <w:abstractNumId w:val="21"/>
  </w:num>
  <w:num w:numId="2" w16cid:durableId="2014259173">
    <w:abstractNumId w:val="14"/>
  </w:num>
  <w:num w:numId="3" w16cid:durableId="1593122341">
    <w:abstractNumId w:val="22"/>
  </w:num>
  <w:num w:numId="4" w16cid:durableId="170680347">
    <w:abstractNumId w:val="10"/>
  </w:num>
  <w:num w:numId="5" w16cid:durableId="217976667">
    <w:abstractNumId w:val="1"/>
  </w:num>
  <w:num w:numId="6" w16cid:durableId="1263802586">
    <w:abstractNumId w:val="4"/>
  </w:num>
  <w:num w:numId="7" w16cid:durableId="1346639340">
    <w:abstractNumId w:val="17"/>
  </w:num>
  <w:num w:numId="8" w16cid:durableId="1285576714">
    <w:abstractNumId w:val="8"/>
  </w:num>
  <w:num w:numId="9" w16cid:durableId="542643113">
    <w:abstractNumId w:val="16"/>
  </w:num>
  <w:num w:numId="10" w16cid:durableId="1145970467">
    <w:abstractNumId w:val="19"/>
  </w:num>
  <w:num w:numId="11" w16cid:durableId="20558105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55934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9825975">
    <w:abstractNumId w:val="3"/>
  </w:num>
  <w:num w:numId="14" w16cid:durableId="411243702">
    <w:abstractNumId w:val="12"/>
  </w:num>
  <w:num w:numId="15" w16cid:durableId="6292885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7429842">
    <w:abstractNumId w:val="0"/>
  </w:num>
  <w:num w:numId="17" w16cid:durableId="753631110">
    <w:abstractNumId w:val="15"/>
  </w:num>
  <w:num w:numId="18" w16cid:durableId="6080492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01953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1856875">
    <w:abstractNumId w:val="23"/>
  </w:num>
  <w:num w:numId="21" w16cid:durableId="1369918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3200140">
    <w:abstractNumId w:val="24"/>
  </w:num>
  <w:num w:numId="23" w16cid:durableId="311062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9514067">
    <w:abstractNumId w:val="9"/>
    <w:lvlOverride w:ilvl="0"/>
    <w:lvlOverride w:ilvl="1">
      <w:startOverride w:val="1"/>
    </w:lvlOverride>
    <w:lvlOverride w:ilvl="2"/>
    <w:lvlOverride w:ilvl="3"/>
    <w:lvlOverride w:ilvl="4"/>
    <w:lvlOverride w:ilvl="5"/>
    <w:lvlOverride w:ilvl="6"/>
    <w:lvlOverride w:ilvl="7"/>
    <w:lvlOverride w:ilvl="8"/>
  </w:num>
  <w:num w:numId="25" w16cid:durableId="1672752593">
    <w:abstractNumId w:val="13"/>
  </w:num>
  <w:num w:numId="26" w16cid:durableId="509491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08"/>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601"/>
    <w:rsid w:val="00002B15"/>
    <w:rsid w:val="0000504A"/>
    <w:rsid w:val="000115C2"/>
    <w:rsid w:val="00017515"/>
    <w:rsid w:val="00024D24"/>
    <w:rsid w:val="00032A3E"/>
    <w:rsid w:val="00043D24"/>
    <w:rsid w:val="00052708"/>
    <w:rsid w:val="0005323D"/>
    <w:rsid w:val="00053BAF"/>
    <w:rsid w:val="00055709"/>
    <w:rsid w:val="00060E3A"/>
    <w:rsid w:val="0006168B"/>
    <w:rsid w:val="000645D6"/>
    <w:rsid w:val="00067C26"/>
    <w:rsid w:val="00093308"/>
    <w:rsid w:val="000955C6"/>
    <w:rsid w:val="000A5A98"/>
    <w:rsid w:val="000B3A37"/>
    <w:rsid w:val="000C02A3"/>
    <w:rsid w:val="000C06BF"/>
    <w:rsid w:val="000D0C7B"/>
    <w:rsid w:val="000D27D4"/>
    <w:rsid w:val="000D4392"/>
    <w:rsid w:val="000F5F53"/>
    <w:rsid w:val="000F7240"/>
    <w:rsid w:val="00106733"/>
    <w:rsid w:val="001120DB"/>
    <w:rsid w:val="00112A07"/>
    <w:rsid w:val="00120BC9"/>
    <w:rsid w:val="001225BF"/>
    <w:rsid w:val="00137F2B"/>
    <w:rsid w:val="00151ADF"/>
    <w:rsid w:val="00164FEA"/>
    <w:rsid w:val="001721B2"/>
    <w:rsid w:val="001731E2"/>
    <w:rsid w:val="001739FC"/>
    <w:rsid w:val="00176187"/>
    <w:rsid w:val="0018194F"/>
    <w:rsid w:val="00185F03"/>
    <w:rsid w:val="00186549"/>
    <w:rsid w:val="001869FA"/>
    <w:rsid w:val="0019134C"/>
    <w:rsid w:val="00192094"/>
    <w:rsid w:val="0019287E"/>
    <w:rsid w:val="00197009"/>
    <w:rsid w:val="001B778E"/>
    <w:rsid w:val="001C27C5"/>
    <w:rsid w:val="001C2C51"/>
    <w:rsid w:val="001C37AE"/>
    <w:rsid w:val="001D1312"/>
    <w:rsid w:val="001D25E7"/>
    <w:rsid w:val="001D4FB4"/>
    <w:rsid w:val="001E20E4"/>
    <w:rsid w:val="001E25B7"/>
    <w:rsid w:val="001F127F"/>
    <w:rsid w:val="001F56F1"/>
    <w:rsid w:val="00200F74"/>
    <w:rsid w:val="0021054E"/>
    <w:rsid w:val="00211965"/>
    <w:rsid w:val="00217A85"/>
    <w:rsid w:val="002266BB"/>
    <w:rsid w:val="002362D3"/>
    <w:rsid w:val="0024529C"/>
    <w:rsid w:val="00252503"/>
    <w:rsid w:val="00260E58"/>
    <w:rsid w:val="00262093"/>
    <w:rsid w:val="00264EEE"/>
    <w:rsid w:val="0027106F"/>
    <w:rsid w:val="00272D8A"/>
    <w:rsid w:val="00274BBE"/>
    <w:rsid w:val="00284ED8"/>
    <w:rsid w:val="00290AFB"/>
    <w:rsid w:val="002935A0"/>
    <w:rsid w:val="002944A6"/>
    <w:rsid w:val="00294C42"/>
    <w:rsid w:val="00297B7F"/>
    <w:rsid w:val="00297C79"/>
    <w:rsid w:val="002A1D45"/>
    <w:rsid w:val="002A4521"/>
    <w:rsid w:val="002A4922"/>
    <w:rsid w:val="002B1B62"/>
    <w:rsid w:val="002C36BB"/>
    <w:rsid w:val="002C6CF2"/>
    <w:rsid w:val="002D545D"/>
    <w:rsid w:val="002F01E9"/>
    <w:rsid w:val="002F3E16"/>
    <w:rsid w:val="00302CC9"/>
    <w:rsid w:val="00304A31"/>
    <w:rsid w:val="003067F5"/>
    <w:rsid w:val="00306B5C"/>
    <w:rsid w:val="00307DCE"/>
    <w:rsid w:val="00313D84"/>
    <w:rsid w:val="00326CF4"/>
    <w:rsid w:val="00327D27"/>
    <w:rsid w:val="00333AB3"/>
    <w:rsid w:val="00333FC2"/>
    <w:rsid w:val="00342F90"/>
    <w:rsid w:val="00343EDA"/>
    <w:rsid w:val="003528B8"/>
    <w:rsid w:val="003550CC"/>
    <w:rsid w:val="0036010E"/>
    <w:rsid w:val="00360BC9"/>
    <w:rsid w:val="00361195"/>
    <w:rsid w:val="0037088B"/>
    <w:rsid w:val="00380FA9"/>
    <w:rsid w:val="0038179E"/>
    <w:rsid w:val="00386835"/>
    <w:rsid w:val="003872ED"/>
    <w:rsid w:val="003900BD"/>
    <w:rsid w:val="00391AE7"/>
    <w:rsid w:val="003A7173"/>
    <w:rsid w:val="003A79DA"/>
    <w:rsid w:val="003B1482"/>
    <w:rsid w:val="003B5B15"/>
    <w:rsid w:val="003B752F"/>
    <w:rsid w:val="003D0CD3"/>
    <w:rsid w:val="003D59E3"/>
    <w:rsid w:val="003E6F49"/>
    <w:rsid w:val="003E76B6"/>
    <w:rsid w:val="003F0B79"/>
    <w:rsid w:val="003F12BC"/>
    <w:rsid w:val="003F2B97"/>
    <w:rsid w:val="00404D62"/>
    <w:rsid w:val="00410312"/>
    <w:rsid w:val="00410801"/>
    <w:rsid w:val="00411262"/>
    <w:rsid w:val="00416CE1"/>
    <w:rsid w:val="00423CDE"/>
    <w:rsid w:val="00425830"/>
    <w:rsid w:val="0043042D"/>
    <w:rsid w:val="00430FBE"/>
    <w:rsid w:val="00437DAB"/>
    <w:rsid w:val="0045586D"/>
    <w:rsid w:val="004958F2"/>
    <w:rsid w:val="004A1E7F"/>
    <w:rsid w:val="004B46E7"/>
    <w:rsid w:val="004B53D4"/>
    <w:rsid w:val="004C1F01"/>
    <w:rsid w:val="004C6789"/>
    <w:rsid w:val="004D18CA"/>
    <w:rsid w:val="004D2EF3"/>
    <w:rsid w:val="004D44AA"/>
    <w:rsid w:val="004D6C46"/>
    <w:rsid w:val="004E30F6"/>
    <w:rsid w:val="004E3981"/>
    <w:rsid w:val="004F143F"/>
    <w:rsid w:val="004F3955"/>
    <w:rsid w:val="00502D30"/>
    <w:rsid w:val="005136EB"/>
    <w:rsid w:val="00527975"/>
    <w:rsid w:val="00536CC4"/>
    <w:rsid w:val="00541486"/>
    <w:rsid w:val="00544C4A"/>
    <w:rsid w:val="00552C0D"/>
    <w:rsid w:val="00562344"/>
    <w:rsid w:val="00567D07"/>
    <w:rsid w:val="00571360"/>
    <w:rsid w:val="00572963"/>
    <w:rsid w:val="00572B3D"/>
    <w:rsid w:val="0057795A"/>
    <w:rsid w:val="005849C9"/>
    <w:rsid w:val="005947CF"/>
    <w:rsid w:val="00596EE5"/>
    <w:rsid w:val="0059735E"/>
    <w:rsid w:val="005C3FBA"/>
    <w:rsid w:val="005D1643"/>
    <w:rsid w:val="005D3C87"/>
    <w:rsid w:val="005D5158"/>
    <w:rsid w:val="005D5813"/>
    <w:rsid w:val="005D7CA0"/>
    <w:rsid w:val="005E6A16"/>
    <w:rsid w:val="005F29A1"/>
    <w:rsid w:val="005F4B3D"/>
    <w:rsid w:val="005F721F"/>
    <w:rsid w:val="00600DD5"/>
    <w:rsid w:val="00603996"/>
    <w:rsid w:val="00604F09"/>
    <w:rsid w:val="0061574E"/>
    <w:rsid w:val="0061638F"/>
    <w:rsid w:val="00620558"/>
    <w:rsid w:val="0062097E"/>
    <w:rsid w:val="0062770B"/>
    <w:rsid w:val="00632F68"/>
    <w:rsid w:val="006371D6"/>
    <w:rsid w:val="0064745A"/>
    <w:rsid w:val="00651682"/>
    <w:rsid w:val="006569B6"/>
    <w:rsid w:val="00662AA9"/>
    <w:rsid w:val="00663381"/>
    <w:rsid w:val="00667E7A"/>
    <w:rsid w:val="00671D3E"/>
    <w:rsid w:val="00672756"/>
    <w:rsid w:val="006801AC"/>
    <w:rsid w:val="00686D15"/>
    <w:rsid w:val="006916DA"/>
    <w:rsid w:val="006940B2"/>
    <w:rsid w:val="0069480B"/>
    <w:rsid w:val="00697ED4"/>
    <w:rsid w:val="006A111F"/>
    <w:rsid w:val="006A2BCA"/>
    <w:rsid w:val="006B00E2"/>
    <w:rsid w:val="006B08FA"/>
    <w:rsid w:val="006B1718"/>
    <w:rsid w:val="006B451B"/>
    <w:rsid w:val="006B4597"/>
    <w:rsid w:val="006B4E27"/>
    <w:rsid w:val="006C06DF"/>
    <w:rsid w:val="006D1B30"/>
    <w:rsid w:val="006D2D2A"/>
    <w:rsid w:val="006E10C0"/>
    <w:rsid w:val="006E5FDA"/>
    <w:rsid w:val="006F104F"/>
    <w:rsid w:val="006F3486"/>
    <w:rsid w:val="006F5AB9"/>
    <w:rsid w:val="006F5BEA"/>
    <w:rsid w:val="006F66AA"/>
    <w:rsid w:val="00702C87"/>
    <w:rsid w:val="007113D9"/>
    <w:rsid w:val="007177DB"/>
    <w:rsid w:val="0073113C"/>
    <w:rsid w:val="0073196F"/>
    <w:rsid w:val="00731A82"/>
    <w:rsid w:val="00737C05"/>
    <w:rsid w:val="00742CFA"/>
    <w:rsid w:val="00744895"/>
    <w:rsid w:val="00751714"/>
    <w:rsid w:val="007559C1"/>
    <w:rsid w:val="0075727B"/>
    <w:rsid w:val="00761B17"/>
    <w:rsid w:val="00763C0B"/>
    <w:rsid w:val="00767FBC"/>
    <w:rsid w:val="00772E09"/>
    <w:rsid w:val="00776BB6"/>
    <w:rsid w:val="00776D76"/>
    <w:rsid w:val="0077773A"/>
    <w:rsid w:val="00782490"/>
    <w:rsid w:val="007A1413"/>
    <w:rsid w:val="007B3A82"/>
    <w:rsid w:val="007C79A5"/>
    <w:rsid w:val="007D3CCA"/>
    <w:rsid w:val="007D7138"/>
    <w:rsid w:val="007E1D3C"/>
    <w:rsid w:val="007E4206"/>
    <w:rsid w:val="007F2443"/>
    <w:rsid w:val="00807E24"/>
    <w:rsid w:val="008174F4"/>
    <w:rsid w:val="008176F7"/>
    <w:rsid w:val="00823B34"/>
    <w:rsid w:val="00831D14"/>
    <w:rsid w:val="00831D8F"/>
    <w:rsid w:val="00835C24"/>
    <w:rsid w:val="0083608E"/>
    <w:rsid w:val="008449ED"/>
    <w:rsid w:val="008463BE"/>
    <w:rsid w:val="0084675C"/>
    <w:rsid w:val="00855607"/>
    <w:rsid w:val="008612B1"/>
    <w:rsid w:val="00861EA2"/>
    <w:rsid w:val="008724E1"/>
    <w:rsid w:val="0087353A"/>
    <w:rsid w:val="008758A6"/>
    <w:rsid w:val="00877846"/>
    <w:rsid w:val="008804C1"/>
    <w:rsid w:val="008852CC"/>
    <w:rsid w:val="00886CA9"/>
    <w:rsid w:val="008875B8"/>
    <w:rsid w:val="008C10ED"/>
    <w:rsid w:val="008C47E2"/>
    <w:rsid w:val="008D513C"/>
    <w:rsid w:val="008D5DB5"/>
    <w:rsid w:val="008D7F1B"/>
    <w:rsid w:val="008F080B"/>
    <w:rsid w:val="008F22C8"/>
    <w:rsid w:val="008F299A"/>
    <w:rsid w:val="008F7A3B"/>
    <w:rsid w:val="009014D8"/>
    <w:rsid w:val="00903D13"/>
    <w:rsid w:val="009141A3"/>
    <w:rsid w:val="00914802"/>
    <w:rsid w:val="00914AA2"/>
    <w:rsid w:val="00917932"/>
    <w:rsid w:val="00921451"/>
    <w:rsid w:val="00921FCA"/>
    <w:rsid w:val="00925511"/>
    <w:rsid w:val="00926A26"/>
    <w:rsid w:val="0093025B"/>
    <w:rsid w:val="00930804"/>
    <w:rsid w:val="00934F71"/>
    <w:rsid w:val="009425B2"/>
    <w:rsid w:val="00946601"/>
    <w:rsid w:val="00957437"/>
    <w:rsid w:val="009579EB"/>
    <w:rsid w:val="009614F4"/>
    <w:rsid w:val="00963B78"/>
    <w:rsid w:val="009651A1"/>
    <w:rsid w:val="0096776C"/>
    <w:rsid w:val="00970DDA"/>
    <w:rsid w:val="009717E5"/>
    <w:rsid w:val="0099390B"/>
    <w:rsid w:val="009971C1"/>
    <w:rsid w:val="009978C4"/>
    <w:rsid w:val="009A3626"/>
    <w:rsid w:val="009A4C39"/>
    <w:rsid w:val="009A5724"/>
    <w:rsid w:val="009B321D"/>
    <w:rsid w:val="009C748A"/>
    <w:rsid w:val="009D29A6"/>
    <w:rsid w:val="009D427D"/>
    <w:rsid w:val="009E10DD"/>
    <w:rsid w:val="009E45BE"/>
    <w:rsid w:val="009F50E1"/>
    <w:rsid w:val="009F69C2"/>
    <w:rsid w:val="00A0061F"/>
    <w:rsid w:val="00A02F2B"/>
    <w:rsid w:val="00A0748F"/>
    <w:rsid w:val="00A14A88"/>
    <w:rsid w:val="00A15A78"/>
    <w:rsid w:val="00A1772E"/>
    <w:rsid w:val="00A2238C"/>
    <w:rsid w:val="00A24B09"/>
    <w:rsid w:val="00A279CA"/>
    <w:rsid w:val="00A33830"/>
    <w:rsid w:val="00A35542"/>
    <w:rsid w:val="00A4102A"/>
    <w:rsid w:val="00A4302B"/>
    <w:rsid w:val="00A52711"/>
    <w:rsid w:val="00A5320E"/>
    <w:rsid w:val="00A6023F"/>
    <w:rsid w:val="00A7027D"/>
    <w:rsid w:val="00A73044"/>
    <w:rsid w:val="00A73F76"/>
    <w:rsid w:val="00A74999"/>
    <w:rsid w:val="00A834BA"/>
    <w:rsid w:val="00A851D0"/>
    <w:rsid w:val="00A8711D"/>
    <w:rsid w:val="00A93953"/>
    <w:rsid w:val="00A95DE8"/>
    <w:rsid w:val="00AA291E"/>
    <w:rsid w:val="00AA465B"/>
    <w:rsid w:val="00AB4098"/>
    <w:rsid w:val="00AB41EA"/>
    <w:rsid w:val="00AB4B24"/>
    <w:rsid w:val="00AC1807"/>
    <w:rsid w:val="00AC2AC2"/>
    <w:rsid w:val="00AC30C0"/>
    <w:rsid w:val="00AC38A0"/>
    <w:rsid w:val="00AC5124"/>
    <w:rsid w:val="00AC72CA"/>
    <w:rsid w:val="00AD26CE"/>
    <w:rsid w:val="00AE6C9E"/>
    <w:rsid w:val="00AF09B3"/>
    <w:rsid w:val="00B0102A"/>
    <w:rsid w:val="00B067C0"/>
    <w:rsid w:val="00B27F0C"/>
    <w:rsid w:val="00B329A1"/>
    <w:rsid w:val="00B32B4C"/>
    <w:rsid w:val="00B33D1D"/>
    <w:rsid w:val="00B34649"/>
    <w:rsid w:val="00B35D3C"/>
    <w:rsid w:val="00B3693C"/>
    <w:rsid w:val="00B43549"/>
    <w:rsid w:val="00B4698F"/>
    <w:rsid w:val="00B50306"/>
    <w:rsid w:val="00B50C14"/>
    <w:rsid w:val="00B53425"/>
    <w:rsid w:val="00B53FAA"/>
    <w:rsid w:val="00B547EA"/>
    <w:rsid w:val="00B56A2B"/>
    <w:rsid w:val="00B64F5C"/>
    <w:rsid w:val="00B6552C"/>
    <w:rsid w:val="00B81389"/>
    <w:rsid w:val="00B83560"/>
    <w:rsid w:val="00B85AA3"/>
    <w:rsid w:val="00B86E7B"/>
    <w:rsid w:val="00B969A7"/>
    <w:rsid w:val="00BA7F6F"/>
    <w:rsid w:val="00BB03F7"/>
    <w:rsid w:val="00BB6DEC"/>
    <w:rsid w:val="00BB7FA1"/>
    <w:rsid w:val="00BC568B"/>
    <w:rsid w:val="00BD0FFE"/>
    <w:rsid w:val="00BD222D"/>
    <w:rsid w:val="00BD499F"/>
    <w:rsid w:val="00BE14CD"/>
    <w:rsid w:val="00BF5E0A"/>
    <w:rsid w:val="00BF6803"/>
    <w:rsid w:val="00C1139C"/>
    <w:rsid w:val="00C17110"/>
    <w:rsid w:val="00C24A8E"/>
    <w:rsid w:val="00C25B4C"/>
    <w:rsid w:val="00C27A3C"/>
    <w:rsid w:val="00C30344"/>
    <w:rsid w:val="00C33742"/>
    <w:rsid w:val="00C34C26"/>
    <w:rsid w:val="00C35353"/>
    <w:rsid w:val="00C361BD"/>
    <w:rsid w:val="00C372BB"/>
    <w:rsid w:val="00C42631"/>
    <w:rsid w:val="00C51C0F"/>
    <w:rsid w:val="00C52312"/>
    <w:rsid w:val="00C5398F"/>
    <w:rsid w:val="00C53B7D"/>
    <w:rsid w:val="00C702F3"/>
    <w:rsid w:val="00C7260C"/>
    <w:rsid w:val="00C734F1"/>
    <w:rsid w:val="00C742E9"/>
    <w:rsid w:val="00C774D1"/>
    <w:rsid w:val="00C80BC7"/>
    <w:rsid w:val="00C854C5"/>
    <w:rsid w:val="00C9426B"/>
    <w:rsid w:val="00C9505C"/>
    <w:rsid w:val="00C97532"/>
    <w:rsid w:val="00C97585"/>
    <w:rsid w:val="00CB78B3"/>
    <w:rsid w:val="00CC4BE0"/>
    <w:rsid w:val="00CD05B8"/>
    <w:rsid w:val="00CD1FF2"/>
    <w:rsid w:val="00CE4D0E"/>
    <w:rsid w:val="00CF4479"/>
    <w:rsid w:val="00CF5C92"/>
    <w:rsid w:val="00D062DB"/>
    <w:rsid w:val="00D075CA"/>
    <w:rsid w:val="00D110D9"/>
    <w:rsid w:val="00D14FC1"/>
    <w:rsid w:val="00D17612"/>
    <w:rsid w:val="00D205E8"/>
    <w:rsid w:val="00D3041B"/>
    <w:rsid w:val="00D34257"/>
    <w:rsid w:val="00D348DA"/>
    <w:rsid w:val="00D37482"/>
    <w:rsid w:val="00D40CCC"/>
    <w:rsid w:val="00D47ABF"/>
    <w:rsid w:val="00D54FE6"/>
    <w:rsid w:val="00D63F33"/>
    <w:rsid w:val="00D64756"/>
    <w:rsid w:val="00D649D0"/>
    <w:rsid w:val="00D86D6C"/>
    <w:rsid w:val="00D86E8A"/>
    <w:rsid w:val="00D90CDB"/>
    <w:rsid w:val="00D947E7"/>
    <w:rsid w:val="00DB12C0"/>
    <w:rsid w:val="00DC162C"/>
    <w:rsid w:val="00DC468B"/>
    <w:rsid w:val="00DD30E0"/>
    <w:rsid w:val="00DD34B7"/>
    <w:rsid w:val="00DE6721"/>
    <w:rsid w:val="00DF5237"/>
    <w:rsid w:val="00E028FE"/>
    <w:rsid w:val="00E05567"/>
    <w:rsid w:val="00E05849"/>
    <w:rsid w:val="00E10E41"/>
    <w:rsid w:val="00E125B7"/>
    <w:rsid w:val="00E16FA2"/>
    <w:rsid w:val="00E23825"/>
    <w:rsid w:val="00E27609"/>
    <w:rsid w:val="00E31A28"/>
    <w:rsid w:val="00E33905"/>
    <w:rsid w:val="00E361CD"/>
    <w:rsid w:val="00E3692C"/>
    <w:rsid w:val="00E36AAF"/>
    <w:rsid w:val="00E41077"/>
    <w:rsid w:val="00E465D5"/>
    <w:rsid w:val="00E50402"/>
    <w:rsid w:val="00E505F5"/>
    <w:rsid w:val="00E52EFF"/>
    <w:rsid w:val="00E6116B"/>
    <w:rsid w:val="00E75938"/>
    <w:rsid w:val="00E8156A"/>
    <w:rsid w:val="00E86F07"/>
    <w:rsid w:val="00E875D9"/>
    <w:rsid w:val="00E961FE"/>
    <w:rsid w:val="00E97691"/>
    <w:rsid w:val="00EA0DB8"/>
    <w:rsid w:val="00EA4A1B"/>
    <w:rsid w:val="00EC7F8B"/>
    <w:rsid w:val="00ED2256"/>
    <w:rsid w:val="00ED2A2D"/>
    <w:rsid w:val="00ED48E4"/>
    <w:rsid w:val="00ED7036"/>
    <w:rsid w:val="00EE12EA"/>
    <w:rsid w:val="00EE1BCE"/>
    <w:rsid w:val="00EE5D24"/>
    <w:rsid w:val="00EE68DF"/>
    <w:rsid w:val="00EF28E5"/>
    <w:rsid w:val="00EF6BA5"/>
    <w:rsid w:val="00EF7134"/>
    <w:rsid w:val="00EF7C9D"/>
    <w:rsid w:val="00F06828"/>
    <w:rsid w:val="00F31C17"/>
    <w:rsid w:val="00F32C90"/>
    <w:rsid w:val="00F35CE4"/>
    <w:rsid w:val="00F36396"/>
    <w:rsid w:val="00F46083"/>
    <w:rsid w:val="00F46EE4"/>
    <w:rsid w:val="00F4757C"/>
    <w:rsid w:val="00F476A6"/>
    <w:rsid w:val="00F524E1"/>
    <w:rsid w:val="00F531A4"/>
    <w:rsid w:val="00F56450"/>
    <w:rsid w:val="00F56A53"/>
    <w:rsid w:val="00F61640"/>
    <w:rsid w:val="00F6659D"/>
    <w:rsid w:val="00F71E80"/>
    <w:rsid w:val="00F757FB"/>
    <w:rsid w:val="00F8147D"/>
    <w:rsid w:val="00F87A2B"/>
    <w:rsid w:val="00F91ECD"/>
    <w:rsid w:val="00F956F7"/>
    <w:rsid w:val="00F97759"/>
    <w:rsid w:val="00FA62BE"/>
    <w:rsid w:val="00FC52C8"/>
    <w:rsid w:val="00FC5FCF"/>
    <w:rsid w:val="00FD1953"/>
    <w:rsid w:val="00FD3812"/>
    <w:rsid w:val="00FE0DD7"/>
    <w:rsid w:val="00FF47A3"/>
    <w:rsid w:val="00FF591E"/>
    <w:rsid w:val="00FF7A72"/>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8F23"/>
  <w15:docId w15:val="{664AF83E-B104-45B2-A563-B1B08763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3C"/>
  </w:style>
  <w:style w:type="paragraph" w:styleId="Heading1">
    <w:name w:val="heading 1"/>
    <w:basedOn w:val="Normal"/>
    <w:next w:val="Normal"/>
    <w:link w:val="Heading1Char"/>
    <w:uiPriority w:val="9"/>
    <w:qFormat/>
    <w:rsid w:val="00567D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7D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42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93080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A95DE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5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112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F66AA"/>
    <w:pPr>
      <w:spacing w:after="0" w:line="240" w:lineRule="auto"/>
      <w:ind w:left="720"/>
      <w:contextualSpacing/>
    </w:pPr>
  </w:style>
  <w:style w:type="paragraph" w:styleId="NoSpacing">
    <w:name w:val="No Spacing"/>
    <w:uiPriority w:val="1"/>
    <w:qFormat/>
    <w:rsid w:val="006D2D2A"/>
    <w:pPr>
      <w:spacing w:after="0" w:line="240" w:lineRule="auto"/>
    </w:pPr>
  </w:style>
  <w:style w:type="character" w:styleId="Hyperlink">
    <w:name w:val="Hyperlink"/>
    <w:basedOn w:val="DefaultParagraphFont"/>
    <w:uiPriority w:val="99"/>
    <w:unhideWhenUsed/>
    <w:rsid w:val="00567D07"/>
    <w:rPr>
      <w:color w:val="0000FF" w:themeColor="hyperlink"/>
      <w:u w:val="single"/>
    </w:rPr>
  </w:style>
  <w:style w:type="character" w:customStyle="1" w:styleId="Heading1Char">
    <w:name w:val="Heading 1 Char"/>
    <w:basedOn w:val="DefaultParagraphFont"/>
    <w:link w:val="Heading1"/>
    <w:uiPriority w:val="9"/>
    <w:rsid w:val="00567D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67D0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567D07"/>
    <w:rPr>
      <w:color w:val="800080" w:themeColor="followedHyperlink"/>
      <w:u w:val="single"/>
    </w:rPr>
  </w:style>
  <w:style w:type="paragraph" w:styleId="BalloonText">
    <w:name w:val="Balloon Text"/>
    <w:basedOn w:val="Normal"/>
    <w:link w:val="BalloonTextChar"/>
    <w:uiPriority w:val="99"/>
    <w:semiHidden/>
    <w:unhideWhenUsed/>
    <w:rsid w:val="00FF7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A72"/>
    <w:rPr>
      <w:rFonts w:ascii="Segoe UI" w:hAnsi="Segoe UI" w:cs="Segoe UI"/>
      <w:sz w:val="18"/>
      <w:szCs w:val="18"/>
    </w:rPr>
  </w:style>
  <w:style w:type="character" w:customStyle="1" w:styleId="Heading3Char">
    <w:name w:val="Heading 3 Char"/>
    <w:basedOn w:val="DefaultParagraphFont"/>
    <w:link w:val="Heading3"/>
    <w:uiPriority w:val="9"/>
    <w:rsid w:val="00C742E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9D427D"/>
    <w:rPr>
      <w:sz w:val="16"/>
      <w:szCs w:val="16"/>
    </w:rPr>
  </w:style>
  <w:style w:type="paragraph" w:styleId="CommentText">
    <w:name w:val="annotation text"/>
    <w:basedOn w:val="Normal"/>
    <w:link w:val="CommentTextChar"/>
    <w:uiPriority w:val="99"/>
    <w:semiHidden/>
    <w:unhideWhenUsed/>
    <w:rsid w:val="009D427D"/>
    <w:pPr>
      <w:spacing w:line="240" w:lineRule="auto"/>
    </w:pPr>
    <w:rPr>
      <w:sz w:val="20"/>
      <w:szCs w:val="20"/>
    </w:rPr>
  </w:style>
  <w:style w:type="character" w:customStyle="1" w:styleId="CommentTextChar">
    <w:name w:val="Comment Text Char"/>
    <w:basedOn w:val="DefaultParagraphFont"/>
    <w:link w:val="CommentText"/>
    <w:uiPriority w:val="99"/>
    <w:semiHidden/>
    <w:rsid w:val="009D427D"/>
    <w:rPr>
      <w:sz w:val="20"/>
      <w:szCs w:val="20"/>
    </w:rPr>
  </w:style>
  <w:style w:type="paragraph" w:styleId="CommentSubject">
    <w:name w:val="annotation subject"/>
    <w:basedOn w:val="CommentText"/>
    <w:next w:val="CommentText"/>
    <w:link w:val="CommentSubjectChar"/>
    <w:uiPriority w:val="99"/>
    <w:semiHidden/>
    <w:unhideWhenUsed/>
    <w:rsid w:val="009D427D"/>
    <w:rPr>
      <w:b/>
      <w:bCs/>
    </w:rPr>
  </w:style>
  <w:style w:type="character" w:customStyle="1" w:styleId="CommentSubjectChar">
    <w:name w:val="Comment Subject Char"/>
    <w:basedOn w:val="CommentTextChar"/>
    <w:link w:val="CommentSubject"/>
    <w:uiPriority w:val="99"/>
    <w:semiHidden/>
    <w:rsid w:val="009D427D"/>
    <w:rPr>
      <w:b/>
      <w:bCs/>
      <w:sz w:val="20"/>
      <w:szCs w:val="20"/>
    </w:rPr>
  </w:style>
  <w:style w:type="paragraph" w:customStyle="1" w:styleId="TableParagraph">
    <w:name w:val="Table Paragraph"/>
    <w:basedOn w:val="Normal"/>
    <w:uiPriority w:val="1"/>
    <w:qFormat/>
    <w:rsid w:val="004A1E7F"/>
    <w:pPr>
      <w:widowControl w:val="0"/>
      <w:autoSpaceDE w:val="0"/>
      <w:autoSpaceDN w:val="0"/>
      <w:spacing w:after="0" w:line="240" w:lineRule="auto"/>
      <w:ind w:left="107"/>
    </w:pPr>
    <w:rPr>
      <w:rFonts w:ascii="Arial" w:eastAsia="Arial" w:hAnsi="Arial" w:cs="Arial"/>
      <w:lang w:val="en-US"/>
    </w:rPr>
  </w:style>
  <w:style w:type="table" w:customStyle="1" w:styleId="TableGrid1">
    <w:name w:val="Table Grid1"/>
    <w:basedOn w:val="TableNormal"/>
    <w:next w:val="TableGrid"/>
    <w:uiPriority w:val="59"/>
    <w:rsid w:val="0022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2490"/>
    <w:rPr>
      <w:i/>
      <w:iCs/>
    </w:rPr>
  </w:style>
  <w:style w:type="table" w:customStyle="1" w:styleId="TableGrid2">
    <w:name w:val="Table Grid2"/>
    <w:basedOn w:val="TableNormal"/>
    <w:next w:val="TableGrid"/>
    <w:uiPriority w:val="59"/>
    <w:rsid w:val="00B35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8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3549"/>
    <w:rPr>
      <w:color w:val="605E5C"/>
      <w:shd w:val="clear" w:color="auto" w:fill="E1DFDD"/>
    </w:rPr>
  </w:style>
  <w:style w:type="table" w:customStyle="1" w:styleId="TableGrid4">
    <w:name w:val="Table Grid4"/>
    <w:basedOn w:val="TableNormal"/>
    <w:next w:val="TableGrid"/>
    <w:uiPriority w:val="59"/>
    <w:rsid w:val="00CC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7173"/>
    <w:pPr>
      <w:spacing w:after="0" w:line="240" w:lineRule="auto"/>
    </w:pPr>
    <w:rPr>
      <w:rFonts w:ascii="Arial" w:hAnsi="Arial" w:cs="Arial"/>
      <w:lang w:eastAsia="en-GB"/>
    </w:rPr>
  </w:style>
  <w:style w:type="character" w:customStyle="1" w:styleId="BodyTextChar">
    <w:name w:val="Body Text Char"/>
    <w:basedOn w:val="DefaultParagraphFont"/>
    <w:link w:val="BodyText"/>
    <w:uiPriority w:val="99"/>
    <w:semiHidden/>
    <w:rsid w:val="003A7173"/>
    <w:rPr>
      <w:rFonts w:ascii="Arial" w:hAnsi="Arial" w:cs="Arial"/>
      <w:lang w:eastAsia="en-GB"/>
    </w:rPr>
  </w:style>
  <w:style w:type="paragraph" w:styleId="Header">
    <w:name w:val="header"/>
    <w:basedOn w:val="Normal"/>
    <w:link w:val="HeaderChar"/>
    <w:uiPriority w:val="99"/>
    <w:unhideWhenUsed/>
    <w:rsid w:val="00410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801"/>
  </w:style>
  <w:style w:type="paragraph" w:styleId="Footer">
    <w:name w:val="footer"/>
    <w:basedOn w:val="Normal"/>
    <w:link w:val="FooterChar"/>
    <w:uiPriority w:val="99"/>
    <w:unhideWhenUsed/>
    <w:rsid w:val="00410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25215">
      <w:bodyDiv w:val="1"/>
      <w:marLeft w:val="0"/>
      <w:marRight w:val="0"/>
      <w:marTop w:val="0"/>
      <w:marBottom w:val="0"/>
      <w:divBdr>
        <w:top w:val="none" w:sz="0" w:space="0" w:color="auto"/>
        <w:left w:val="none" w:sz="0" w:space="0" w:color="auto"/>
        <w:bottom w:val="none" w:sz="0" w:space="0" w:color="auto"/>
        <w:right w:val="none" w:sz="0" w:space="0" w:color="auto"/>
      </w:divBdr>
    </w:div>
    <w:div w:id="42599923">
      <w:bodyDiv w:val="1"/>
      <w:marLeft w:val="0"/>
      <w:marRight w:val="0"/>
      <w:marTop w:val="0"/>
      <w:marBottom w:val="0"/>
      <w:divBdr>
        <w:top w:val="none" w:sz="0" w:space="0" w:color="auto"/>
        <w:left w:val="none" w:sz="0" w:space="0" w:color="auto"/>
        <w:bottom w:val="none" w:sz="0" w:space="0" w:color="auto"/>
        <w:right w:val="none" w:sz="0" w:space="0" w:color="auto"/>
      </w:divBdr>
    </w:div>
    <w:div w:id="51925248">
      <w:bodyDiv w:val="1"/>
      <w:marLeft w:val="0"/>
      <w:marRight w:val="0"/>
      <w:marTop w:val="0"/>
      <w:marBottom w:val="0"/>
      <w:divBdr>
        <w:top w:val="none" w:sz="0" w:space="0" w:color="auto"/>
        <w:left w:val="none" w:sz="0" w:space="0" w:color="auto"/>
        <w:bottom w:val="none" w:sz="0" w:space="0" w:color="auto"/>
        <w:right w:val="none" w:sz="0" w:space="0" w:color="auto"/>
      </w:divBdr>
    </w:div>
    <w:div w:id="55981497">
      <w:bodyDiv w:val="1"/>
      <w:marLeft w:val="0"/>
      <w:marRight w:val="0"/>
      <w:marTop w:val="0"/>
      <w:marBottom w:val="0"/>
      <w:divBdr>
        <w:top w:val="none" w:sz="0" w:space="0" w:color="auto"/>
        <w:left w:val="none" w:sz="0" w:space="0" w:color="auto"/>
        <w:bottom w:val="none" w:sz="0" w:space="0" w:color="auto"/>
        <w:right w:val="none" w:sz="0" w:space="0" w:color="auto"/>
      </w:divBdr>
    </w:div>
    <w:div w:id="71974809">
      <w:bodyDiv w:val="1"/>
      <w:marLeft w:val="0"/>
      <w:marRight w:val="0"/>
      <w:marTop w:val="0"/>
      <w:marBottom w:val="0"/>
      <w:divBdr>
        <w:top w:val="none" w:sz="0" w:space="0" w:color="auto"/>
        <w:left w:val="none" w:sz="0" w:space="0" w:color="auto"/>
        <w:bottom w:val="none" w:sz="0" w:space="0" w:color="auto"/>
        <w:right w:val="none" w:sz="0" w:space="0" w:color="auto"/>
      </w:divBdr>
    </w:div>
    <w:div w:id="78796627">
      <w:bodyDiv w:val="1"/>
      <w:marLeft w:val="0"/>
      <w:marRight w:val="0"/>
      <w:marTop w:val="0"/>
      <w:marBottom w:val="0"/>
      <w:divBdr>
        <w:top w:val="none" w:sz="0" w:space="0" w:color="auto"/>
        <w:left w:val="none" w:sz="0" w:space="0" w:color="auto"/>
        <w:bottom w:val="none" w:sz="0" w:space="0" w:color="auto"/>
        <w:right w:val="none" w:sz="0" w:space="0" w:color="auto"/>
      </w:divBdr>
    </w:div>
    <w:div w:id="94249063">
      <w:bodyDiv w:val="1"/>
      <w:marLeft w:val="0"/>
      <w:marRight w:val="0"/>
      <w:marTop w:val="0"/>
      <w:marBottom w:val="0"/>
      <w:divBdr>
        <w:top w:val="none" w:sz="0" w:space="0" w:color="auto"/>
        <w:left w:val="none" w:sz="0" w:space="0" w:color="auto"/>
        <w:bottom w:val="none" w:sz="0" w:space="0" w:color="auto"/>
        <w:right w:val="none" w:sz="0" w:space="0" w:color="auto"/>
      </w:divBdr>
    </w:div>
    <w:div w:id="131337702">
      <w:bodyDiv w:val="1"/>
      <w:marLeft w:val="0"/>
      <w:marRight w:val="0"/>
      <w:marTop w:val="0"/>
      <w:marBottom w:val="0"/>
      <w:divBdr>
        <w:top w:val="none" w:sz="0" w:space="0" w:color="auto"/>
        <w:left w:val="none" w:sz="0" w:space="0" w:color="auto"/>
        <w:bottom w:val="none" w:sz="0" w:space="0" w:color="auto"/>
        <w:right w:val="none" w:sz="0" w:space="0" w:color="auto"/>
      </w:divBdr>
    </w:div>
    <w:div w:id="231501374">
      <w:bodyDiv w:val="1"/>
      <w:marLeft w:val="0"/>
      <w:marRight w:val="0"/>
      <w:marTop w:val="0"/>
      <w:marBottom w:val="0"/>
      <w:divBdr>
        <w:top w:val="none" w:sz="0" w:space="0" w:color="auto"/>
        <w:left w:val="none" w:sz="0" w:space="0" w:color="auto"/>
        <w:bottom w:val="none" w:sz="0" w:space="0" w:color="auto"/>
        <w:right w:val="none" w:sz="0" w:space="0" w:color="auto"/>
      </w:divBdr>
    </w:div>
    <w:div w:id="351764052">
      <w:bodyDiv w:val="1"/>
      <w:marLeft w:val="0"/>
      <w:marRight w:val="0"/>
      <w:marTop w:val="0"/>
      <w:marBottom w:val="0"/>
      <w:divBdr>
        <w:top w:val="none" w:sz="0" w:space="0" w:color="auto"/>
        <w:left w:val="none" w:sz="0" w:space="0" w:color="auto"/>
        <w:bottom w:val="none" w:sz="0" w:space="0" w:color="auto"/>
        <w:right w:val="none" w:sz="0" w:space="0" w:color="auto"/>
      </w:divBdr>
    </w:div>
    <w:div w:id="359935331">
      <w:bodyDiv w:val="1"/>
      <w:marLeft w:val="0"/>
      <w:marRight w:val="0"/>
      <w:marTop w:val="0"/>
      <w:marBottom w:val="0"/>
      <w:divBdr>
        <w:top w:val="none" w:sz="0" w:space="0" w:color="auto"/>
        <w:left w:val="none" w:sz="0" w:space="0" w:color="auto"/>
        <w:bottom w:val="none" w:sz="0" w:space="0" w:color="auto"/>
        <w:right w:val="none" w:sz="0" w:space="0" w:color="auto"/>
      </w:divBdr>
    </w:div>
    <w:div w:id="416830930">
      <w:bodyDiv w:val="1"/>
      <w:marLeft w:val="0"/>
      <w:marRight w:val="0"/>
      <w:marTop w:val="0"/>
      <w:marBottom w:val="0"/>
      <w:divBdr>
        <w:top w:val="none" w:sz="0" w:space="0" w:color="auto"/>
        <w:left w:val="none" w:sz="0" w:space="0" w:color="auto"/>
        <w:bottom w:val="none" w:sz="0" w:space="0" w:color="auto"/>
        <w:right w:val="none" w:sz="0" w:space="0" w:color="auto"/>
      </w:divBdr>
    </w:div>
    <w:div w:id="514349253">
      <w:bodyDiv w:val="1"/>
      <w:marLeft w:val="0"/>
      <w:marRight w:val="0"/>
      <w:marTop w:val="0"/>
      <w:marBottom w:val="0"/>
      <w:divBdr>
        <w:top w:val="none" w:sz="0" w:space="0" w:color="auto"/>
        <w:left w:val="none" w:sz="0" w:space="0" w:color="auto"/>
        <w:bottom w:val="none" w:sz="0" w:space="0" w:color="auto"/>
        <w:right w:val="none" w:sz="0" w:space="0" w:color="auto"/>
      </w:divBdr>
    </w:div>
    <w:div w:id="533465624">
      <w:bodyDiv w:val="1"/>
      <w:marLeft w:val="0"/>
      <w:marRight w:val="0"/>
      <w:marTop w:val="0"/>
      <w:marBottom w:val="0"/>
      <w:divBdr>
        <w:top w:val="none" w:sz="0" w:space="0" w:color="auto"/>
        <w:left w:val="none" w:sz="0" w:space="0" w:color="auto"/>
        <w:bottom w:val="none" w:sz="0" w:space="0" w:color="auto"/>
        <w:right w:val="none" w:sz="0" w:space="0" w:color="auto"/>
      </w:divBdr>
    </w:div>
    <w:div w:id="573856645">
      <w:bodyDiv w:val="1"/>
      <w:marLeft w:val="0"/>
      <w:marRight w:val="0"/>
      <w:marTop w:val="0"/>
      <w:marBottom w:val="0"/>
      <w:divBdr>
        <w:top w:val="none" w:sz="0" w:space="0" w:color="auto"/>
        <w:left w:val="none" w:sz="0" w:space="0" w:color="auto"/>
        <w:bottom w:val="none" w:sz="0" w:space="0" w:color="auto"/>
        <w:right w:val="none" w:sz="0" w:space="0" w:color="auto"/>
      </w:divBdr>
    </w:div>
    <w:div w:id="616914679">
      <w:bodyDiv w:val="1"/>
      <w:marLeft w:val="0"/>
      <w:marRight w:val="0"/>
      <w:marTop w:val="0"/>
      <w:marBottom w:val="0"/>
      <w:divBdr>
        <w:top w:val="none" w:sz="0" w:space="0" w:color="auto"/>
        <w:left w:val="none" w:sz="0" w:space="0" w:color="auto"/>
        <w:bottom w:val="none" w:sz="0" w:space="0" w:color="auto"/>
        <w:right w:val="none" w:sz="0" w:space="0" w:color="auto"/>
      </w:divBdr>
    </w:div>
    <w:div w:id="638460596">
      <w:bodyDiv w:val="1"/>
      <w:marLeft w:val="0"/>
      <w:marRight w:val="0"/>
      <w:marTop w:val="0"/>
      <w:marBottom w:val="0"/>
      <w:divBdr>
        <w:top w:val="none" w:sz="0" w:space="0" w:color="auto"/>
        <w:left w:val="none" w:sz="0" w:space="0" w:color="auto"/>
        <w:bottom w:val="none" w:sz="0" w:space="0" w:color="auto"/>
        <w:right w:val="none" w:sz="0" w:space="0" w:color="auto"/>
      </w:divBdr>
    </w:div>
    <w:div w:id="727654103">
      <w:bodyDiv w:val="1"/>
      <w:marLeft w:val="0"/>
      <w:marRight w:val="0"/>
      <w:marTop w:val="0"/>
      <w:marBottom w:val="0"/>
      <w:divBdr>
        <w:top w:val="none" w:sz="0" w:space="0" w:color="auto"/>
        <w:left w:val="none" w:sz="0" w:space="0" w:color="auto"/>
        <w:bottom w:val="none" w:sz="0" w:space="0" w:color="auto"/>
        <w:right w:val="none" w:sz="0" w:space="0" w:color="auto"/>
      </w:divBdr>
    </w:div>
    <w:div w:id="740567068">
      <w:bodyDiv w:val="1"/>
      <w:marLeft w:val="0"/>
      <w:marRight w:val="0"/>
      <w:marTop w:val="0"/>
      <w:marBottom w:val="0"/>
      <w:divBdr>
        <w:top w:val="none" w:sz="0" w:space="0" w:color="auto"/>
        <w:left w:val="none" w:sz="0" w:space="0" w:color="auto"/>
        <w:bottom w:val="none" w:sz="0" w:space="0" w:color="auto"/>
        <w:right w:val="none" w:sz="0" w:space="0" w:color="auto"/>
      </w:divBdr>
    </w:div>
    <w:div w:id="758676715">
      <w:bodyDiv w:val="1"/>
      <w:marLeft w:val="0"/>
      <w:marRight w:val="0"/>
      <w:marTop w:val="0"/>
      <w:marBottom w:val="0"/>
      <w:divBdr>
        <w:top w:val="none" w:sz="0" w:space="0" w:color="auto"/>
        <w:left w:val="none" w:sz="0" w:space="0" w:color="auto"/>
        <w:bottom w:val="none" w:sz="0" w:space="0" w:color="auto"/>
        <w:right w:val="none" w:sz="0" w:space="0" w:color="auto"/>
      </w:divBdr>
    </w:div>
    <w:div w:id="774519042">
      <w:bodyDiv w:val="1"/>
      <w:marLeft w:val="0"/>
      <w:marRight w:val="0"/>
      <w:marTop w:val="0"/>
      <w:marBottom w:val="0"/>
      <w:divBdr>
        <w:top w:val="none" w:sz="0" w:space="0" w:color="auto"/>
        <w:left w:val="none" w:sz="0" w:space="0" w:color="auto"/>
        <w:bottom w:val="none" w:sz="0" w:space="0" w:color="auto"/>
        <w:right w:val="none" w:sz="0" w:space="0" w:color="auto"/>
      </w:divBdr>
    </w:div>
    <w:div w:id="799687062">
      <w:bodyDiv w:val="1"/>
      <w:marLeft w:val="0"/>
      <w:marRight w:val="0"/>
      <w:marTop w:val="0"/>
      <w:marBottom w:val="0"/>
      <w:divBdr>
        <w:top w:val="none" w:sz="0" w:space="0" w:color="auto"/>
        <w:left w:val="none" w:sz="0" w:space="0" w:color="auto"/>
        <w:bottom w:val="none" w:sz="0" w:space="0" w:color="auto"/>
        <w:right w:val="none" w:sz="0" w:space="0" w:color="auto"/>
      </w:divBdr>
    </w:div>
    <w:div w:id="822746244">
      <w:bodyDiv w:val="1"/>
      <w:marLeft w:val="0"/>
      <w:marRight w:val="0"/>
      <w:marTop w:val="0"/>
      <w:marBottom w:val="0"/>
      <w:divBdr>
        <w:top w:val="none" w:sz="0" w:space="0" w:color="auto"/>
        <w:left w:val="none" w:sz="0" w:space="0" w:color="auto"/>
        <w:bottom w:val="none" w:sz="0" w:space="0" w:color="auto"/>
        <w:right w:val="none" w:sz="0" w:space="0" w:color="auto"/>
      </w:divBdr>
    </w:div>
    <w:div w:id="859440299">
      <w:bodyDiv w:val="1"/>
      <w:marLeft w:val="0"/>
      <w:marRight w:val="0"/>
      <w:marTop w:val="0"/>
      <w:marBottom w:val="0"/>
      <w:divBdr>
        <w:top w:val="none" w:sz="0" w:space="0" w:color="auto"/>
        <w:left w:val="none" w:sz="0" w:space="0" w:color="auto"/>
        <w:bottom w:val="none" w:sz="0" w:space="0" w:color="auto"/>
        <w:right w:val="none" w:sz="0" w:space="0" w:color="auto"/>
      </w:divBdr>
    </w:div>
    <w:div w:id="870797633">
      <w:bodyDiv w:val="1"/>
      <w:marLeft w:val="0"/>
      <w:marRight w:val="0"/>
      <w:marTop w:val="0"/>
      <w:marBottom w:val="0"/>
      <w:divBdr>
        <w:top w:val="none" w:sz="0" w:space="0" w:color="auto"/>
        <w:left w:val="none" w:sz="0" w:space="0" w:color="auto"/>
        <w:bottom w:val="none" w:sz="0" w:space="0" w:color="auto"/>
        <w:right w:val="none" w:sz="0" w:space="0" w:color="auto"/>
      </w:divBdr>
    </w:div>
    <w:div w:id="895163827">
      <w:bodyDiv w:val="1"/>
      <w:marLeft w:val="0"/>
      <w:marRight w:val="0"/>
      <w:marTop w:val="0"/>
      <w:marBottom w:val="0"/>
      <w:divBdr>
        <w:top w:val="none" w:sz="0" w:space="0" w:color="auto"/>
        <w:left w:val="none" w:sz="0" w:space="0" w:color="auto"/>
        <w:bottom w:val="none" w:sz="0" w:space="0" w:color="auto"/>
        <w:right w:val="none" w:sz="0" w:space="0" w:color="auto"/>
      </w:divBdr>
    </w:div>
    <w:div w:id="933590783">
      <w:bodyDiv w:val="1"/>
      <w:marLeft w:val="0"/>
      <w:marRight w:val="0"/>
      <w:marTop w:val="0"/>
      <w:marBottom w:val="0"/>
      <w:divBdr>
        <w:top w:val="none" w:sz="0" w:space="0" w:color="auto"/>
        <w:left w:val="none" w:sz="0" w:space="0" w:color="auto"/>
        <w:bottom w:val="none" w:sz="0" w:space="0" w:color="auto"/>
        <w:right w:val="none" w:sz="0" w:space="0" w:color="auto"/>
      </w:divBdr>
    </w:div>
    <w:div w:id="942885627">
      <w:bodyDiv w:val="1"/>
      <w:marLeft w:val="0"/>
      <w:marRight w:val="0"/>
      <w:marTop w:val="0"/>
      <w:marBottom w:val="0"/>
      <w:divBdr>
        <w:top w:val="none" w:sz="0" w:space="0" w:color="auto"/>
        <w:left w:val="none" w:sz="0" w:space="0" w:color="auto"/>
        <w:bottom w:val="none" w:sz="0" w:space="0" w:color="auto"/>
        <w:right w:val="none" w:sz="0" w:space="0" w:color="auto"/>
      </w:divBdr>
    </w:div>
    <w:div w:id="1033001687">
      <w:bodyDiv w:val="1"/>
      <w:marLeft w:val="0"/>
      <w:marRight w:val="0"/>
      <w:marTop w:val="0"/>
      <w:marBottom w:val="0"/>
      <w:divBdr>
        <w:top w:val="none" w:sz="0" w:space="0" w:color="auto"/>
        <w:left w:val="none" w:sz="0" w:space="0" w:color="auto"/>
        <w:bottom w:val="none" w:sz="0" w:space="0" w:color="auto"/>
        <w:right w:val="none" w:sz="0" w:space="0" w:color="auto"/>
      </w:divBdr>
    </w:div>
    <w:div w:id="1040862637">
      <w:bodyDiv w:val="1"/>
      <w:marLeft w:val="0"/>
      <w:marRight w:val="0"/>
      <w:marTop w:val="0"/>
      <w:marBottom w:val="0"/>
      <w:divBdr>
        <w:top w:val="none" w:sz="0" w:space="0" w:color="auto"/>
        <w:left w:val="none" w:sz="0" w:space="0" w:color="auto"/>
        <w:bottom w:val="none" w:sz="0" w:space="0" w:color="auto"/>
        <w:right w:val="none" w:sz="0" w:space="0" w:color="auto"/>
      </w:divBdr>
    </w:div>
    <w:div w:id="1072121138">
      <w:bodyDiv w:val="1"/>
      <w:marLeft w:val="0"/>
      <w:marRight w:val="0"/>
      <w:marTop w:val="0"/>
      <w:marBottom w:val="0"/>
      <w:divBdr>
        <w:top w:val="none" w:sz="0" w:space="0" w:color="auto"/>
        <w:left w:val="none" w:sz="0" w:space="0" w:color="auto"/>
        <w:bottom w:val="none" w:sz="0" w:space="0" w:color="auto"/>
        <w:right w:val="none" w:sz="0" w:space="0" w:color="auto"/>
      </w:divBdr>
    </w:div>
    <w:div w:id="1232041592">
      <w:bodyDiv w:val="1"/>
      <w:marLeft w:val="0"/>
      <w:marRight w:val="0"/>
      <w:marTop w:val="0"/>
      <w:marBottom w:val="0"/>
      <w:divBdr>
        <w:top w:val="none" w:sz="0" w:space="0" w:color="auto"/>
        <w:left w:val="none" w:sz="0" w:space="0" w:color="auto"/>
        <w:bottom w:val="none" w:sz="0" w:space="0" w:color="auto"/>
        <w:right w:val="none" w:sz="0" w:space="0" w:color="auto"/>
      </w:divBdr>
    </w:div>
    <w:div w:id="1250310433">
      <w:bodyDiv w:val="1"/>
      <w:marLeft w:val="0"/>
      <w:marRight w:val="0"/>
      <w:marTop w:val="0"/>
      <w:marBottom w:val="0"/>
      <w:divBdr>
        <w:top w:val="none" w:sz="0" w:space="0" w:color="auto"/>
        <w:left w:val="none" w:sz="0" w:space="0" w:color="auto"/>
        <w:bottom w:val="none" w:sz="0" w:space="0" w:color="auto"/>
        <w:right w:val="none" w:sz="0" w:space="0" w:color="auto"/>
      </w:divBdr>
    </w:div>
    <w:div w:id="1274050161">
      <w:bodyDiv w:val="1"/>
      <w:marLeft w:val="0"/>
      <w:marRight w:val="0"/>
      <w:marTop w:val="0"/>
      <w:marBottom w:val="0"/>
      <w:divBdr>
        <w:top w:val="none" w:sz="0" w:space="0" w:color="auto"/>
        <w:left w:val="none" w:sz="0" w:space="0" w:color="auto"/>
        <w:bottom w:val="none" w:sz="0" w:space="0" w:color="auto"/>
        <w:right w:val="none" w:sz="0" w:space="0" w:color="auto"/>
      </w:divBdr>
    </w:div>
    <w:div w:id="1384450929">
      <w:bodyDiv w:val="1"/>
      <w:marLeft w:val="0"/>
      <w:marRight w:val="0"/>
      <w:marTop w:val="0"/>
      <w:marBottom w:val="0"/>
      <w:divBdr>
        <w:top w:val="none" w:sz="0" w:space="0" w:color="auto"/>
        <w:left w:val="none" w:sz="0" w:space="0" w:color="auto"/>
        <w:bottom w:val="none" w:sz="0" w:space="0" w:color="auto"/>
        <w:right w:val="none" w:sz="0" w:space="0" w:color="auto"/>
      </w:divBdr>
    </w:div>
    <w:div w:id="1416129394">
      <w:bodyDiv w:val="1"/>
      <w:marLeft w:val="0"/>
      <w:marRight w:val="0"/>
      <w:marTop w:val="0"/>
      <w:marBottom w:val="0"/>
      <w:divBdr>
        <w:top w:val="none" w:sz="0" w:space="0" w:color="auto"/>
        <w:left w:val="none" w:sz="0" w:space="0" w:color="auto"/>
        <w:bottom w:val="none" w:sz="0" w:space="0" w:color="auto"/>
        <w:right w:val="none" w:sz="0" w:space="0" w:color="auto"/>
      </w:divBdr>
    </w:div>
    <w:div w:id="1467772618">
      <w:bodyDiv w:val="1"/>
      <w:marLeft w:val="0"/>
      <w:marRight w:val="0"/>
      <w:marTop w:val="0"/>
      <w:marBottom w:val="0"/>
      <w:divBdr>
        <w:top w:val="none" w:sz="0" w:space="0" w:color="auto"/>
        <w:left w:val="none" w:sz="0" w:space="0" w:color="auto"/>
        <w:bottom w:val="none" w:sz="0" w:space="0" w:color="auto"/>
        <w:right w:val="none" w:sz="0" w:space="0" w:color="auto"/>
      </w:divBdr>
    </w:div>
    <w:div w:id="1475685118">
      <w:bodyDiv w:val="1"/>
      <w:marLeft w:val="0"/>
      <w:marRight w:val="0"/>
      <w:marTop w:val="0"/>
      <w:marBottom w:val="0"/>
      <w:divBdr>
        <w:top w:val="none" w:sz="0" w:space="0" w:color="auto"/>
        <w:left w:val="none" w:sz="0" w:space="0" w:color="auto"/>
        <w:bottom w:val="none" w:sz="0" w:space="0" w:color="auto"/>
        <w:right w:val="none" w:sz="0" w:space="0" w:color="auto"/>
      </w:divBdr>
    </w:div>
    <w:div w:id="1601445234">
      <w:bodyDiv w:val="1"/>
      <w:marLeft w:val="0"/>
      <w:marRight w:val="0"/>
      <w:marTop w:val="0"/>
      <w:marBottom w:val="0"/>
      <w:divBdr>
        <w:top w:val="none" w:sz="0" w:space="0" w:color="auto"/>
        <w:left w:val="none" w:sz="0" w:space="0" w:color="auto"/>
        <w:bottom w:val="none" w:sz="0" w:space="0" w:color="auto"/>
        <w:right w:val="none" w:sz="0" w:space="0" w:color="auto"/>
      </w:divBdr>
    </w:div>
    <w:div w:id="1608007170">
      <w:bodyDiv w:val="1"/>
      <w:marLeft w:val="0"/>
      <w:marRight w:val="0"/>
      <w:marTop w:val="0"/>
      <w:marBottom w:val="0"/>
      <w:divBdr>
        <w:top w:val="none" w:sz="0" w:space="0" w:color="auto"/>
        <w:left w:val="none" w:sz="0" w:space="0" w:color="auto"/>
        <w:bottom w:val="none" w:sz="0" w:space="0" w:color="auto"/>
        <w:right w:val="none" w:sz="0" w:space="0" w:color="auto"/>
      </w:divBdr>
    </w:div>
    <w:div w:id="1654026366">
      <w:bodyDiv w:val="1"/>
      <w:marLeft w:val="0"/>
      <w:marRight w:val="0"/>
      <w:marTop w:val="0"/>
      <w:marBottom w:val="0"/>
      <w:divBdr>
        <w:top w:val="none" w:sz="0" w:space="0" w:color="auto"/>
        <w:left w:val="none" w:sz="0" w:space="0" w:color="auto"/>
        <w:bottom w:val="none" w:sz="0" w:space="0" w:color="auto"/>
        <w:right w:val="none" w:sz="0" w:space="0" w:color="auto"/>
      </w:divBdr>
    </w:div>
    <w:div w:id="1658653845">
      <w:bodyDiv w:val="1"/>
      <w:marLeft w:val="0"/>
      <w:marRight w:val="0"/>
      <w:marTop w:val="0"/>
      <w:marBottom w:val="0"/>
      <w:divBdr>
        <w:top w:val="none" w:sz="0" w:space="0" w:color="auto"/>
        <w:left w:val="none" w:sz="0" w:space="0" w:color="auto"/>
        <w:bottom w:val="none" w:sz="0" w:space="0" w:color="auto"/>
        <w:right w:val="none" w:sz="0" w:space="0" w:color="auto"/>
      </w:divBdr>
    </w:div>
    <w:div w:id="1684438086">
      <w:bodyDiv w:val="1"/>
      <w:marLeft w:val="0"/>
      <w:marRight w:val="0"/>
      <w:marTop w:val="0"/>
      <w:marBottom w:val="0"/>
      <w:divBdr>
        <w:top w:val="none" w:sz="0" w:space="0" w:color="auto"/>
        <w:left w:val="none" w:sz="0" w:space="0" w:color="auto"/>
        <w:bottom w:val="none" w:sz="0" w:space="0" w:color="auto"/>
        <w:right w:val="none" w:sz="0" w:space="0" w:color="auto"/>
      </w:divBdr>
    </w:div>
    <w:div w:id="1700468098">
      <w:bodyDiv w:val="1"/>
      <w:marLeft w:val="0"/>
      <w:marRight w:val="0"/>
      <w:marTop w:val="0"/>
      <w:marBottom w:val="0"/>
      <w:divBdr>
        <w:top w:val="none" w:sz="0" w:space="0" w:color="auto"/>
        <w:left w:val="none" w:sz="0" w:space="0" w:color="auto"/>
        <w:bottom w:val="none" w:sz="0" w:space="0" w:color="auto"/>
        <w:right w:val="none" w:sz="0" w:space="0" w:color="auto"/>
      </w:divBdr>
    </w:div>
    <w:div w:id="1718237335">
      <w:bodyDiv w:val="1"/>
      <w:marLeft w:val="0"/>
      <w:marRight w:val="0"/>
      <w:marTop w:val="0"/>
      <w:marBottom w:val="0"/>
      <w:divBdr>
        <w:top w:val="none" w:sz="0" w:space="0" w:color="auto"/>
        <w:left w:val="none" w:sz="0" w:space="0" w:color="auto"/>
        <w:bottom w:val="none" w:sz="0" w:space="0" w:color="auto"/>
        <w:right w:val="none" w:sz="0" w:space="0" w:color="auto"/>
      </w:divBdr>
    </w:div>
    <w:div w:id="1751391484">
      <w:bodyDiv w:val="1"/>
      <w:marLeft w:val="0"/>
      <w:marRight w:val="0"/>
      <w:marTop w:val="0"/>
      <w:marBottom w:val="0"/>
      <w:divBdr>
        <w:top w:val="none" w:sz="0" w:space="0" w:color="auto"/>
        <w:left w:val="none" w:sz="0" w:space="0" w:color="auto"/>
        <w:bottom w:val="none" w:sz="0" w:space="0" w:color="auto"/>
        <w:right w:val="none" w:sz="0" w:space="0" w:color="auto"/>
      </w:divBdr>
    </w:div>
    <w:div w:id="1758863833">
      <w:bodyDiv w:val="1"/>
      <w:marLeft w:val="0"/>
      <w:marRight w:val="0"/>
      <w:marTop w:val="0"/>
      <w:marBottom w:val="0"/>
      <w:divBdr>
        <w:top w:val="none" w:sz="0" w:space="0" w:color="auto"/>
        <w:left w:val="none" w:sz="0" w:space="0" w:color="auto"/>
        <w:bottom w:val="none" w:sz="0" w:space="0" w:color="auto"/>
        <w:right w:val="none" w:sz="0" w:space="0" w:color="auto"/>
      </w:divBdr>
    </w:div>
    <w:div w:id="1766489871">
      <w:bodyDiv w:val="1"/>
      <w:marLeft w:val="0"/>
      <w:marRight w:val="0"/>
      <w:marTop w:val="0"/>
      <w:marBottom w:val="0"/>
      <w:divBdr>
        <w:top w:val="none" w:sz="0" w:space="0" w:color="auto"/>
        <w:left w:val="none" w:sz="0" w:space="0" w:color="auto"/>
        <w:bottom w:val="none" w:sz="0" w:space="0" w:color="auto"/>
        <w:right w:val="none" w:sz="0" w:space="0" w:color="auto"/>
      </w:divBdr>
    </w:div>
    <w:div w:id="1786000281">
      <w:bodyDiv w:val="1"/>
      <w:marLeft w:val="0"/>
      <w:marRight w:val="0"/>
      <w:marTop w:val="0"/>
      <w:marBottom w:val="0"/>
      <w:divBdr>
        <w:top w:val="none" w:sz="0" w:space="0" w:color="auto"/>
        <w:left w:val="none" w:sz="0" w:space="0" w:color="auto"/>
        <w:bottom w:val="none" w:sz="0" w:space="0" w:color="auto"/>
        <w:right w:val="none" w:sz="0" w:space="0" w:color="auto"/>
      </w:divBdr>
    </w:div>
    <w:div w:id="1873035649">
      <w:bodyDiv w:val="1"/>
      <w:marLeft w:val="0"/>
      <w:marRight w:val="0"/>
      <w:marTop w:val="0"/>
      <w:marBottom w:val="0"/>
      <w:divBdr>
        <w:top w:val="none" w:sz="0" w:space="0" w:color="auto"/>
        <w:left w:val="none" w:sz="0" w:space="0" w:color="auto"/>
        <w:bottom w:val="none" w:sz="0" w:space="0" w:color="auto"/>
        <w:right w:val="none" w:sz="0" w:space="0" w:color="auto"/>
      </w:divBdr>
    </w:div>
    <w:div w:id="1905021299">
      <w:bodyDiv w:val="1"/>
      <w:marLeft w:val="0"/>
      <w:marRight w:val="0"/>
      <w:marTop w:val="0"/>
      <w:marBottom w:val="0"/>
      <w:divBdr>
        <w:top w:val="none" w:sz="0" w:space="0" w:color="auto"/>
        <w:left w:val="none" w:sz="0" w:space="0" w:color="auto"/>
        <w:bottom w:val="none" w:sz="0" w:space="0" w:color="auto"/>
        <w:right w:val="none" w:sz="0" w:space="0" w:color="auto"/>
      </w:divBdr>
    </w:div>
    <w:div w:id="1905722837">
      <w:bodyDiv w:val="1"/>
      <w:marLeft w:val="0"/>
      <w:marRight w:val="0"/>
      <w:marTop w:val="0"/>
      <w:marBottom w:val="0"/>
      <w:divBdr>
        <w:top w:val="none" w:sz="0" w:space="0" w:color="auto"/>
        <w:left w:val="none" w:sz="0" w:space="0" w:color="auto"/>
        <w:bottom w:val="none" w:sz="0" w:space="0" w:color="auto"/>
        <w:right w:val="none" w:sz="0" w:space="0" w:color="auto"/>
      </w:divBdr>
    </w:div>
    <w:div w:id="1910798676">
      <w:bodyDiv w:val="1"/>
      <w:marLeft w:val="0"/>
      <w:marRight w:val="0"/>
      <w:marTop w:val="0"/>
      <w:marBottom w:val="0"/>
      <w:divBdr>
        <w:top w:val="none" w:sz="0" w:space="0" w:color="auto"/>
        <w:left w:val="none" w:sz="0" w:space="0" w:color="auto"/>
        <w:bottom w:val="none" w:sz="0" w:space="0" w:color="auto"/>
        <w:right w:val="none" w:sz="0" w:space="0" w:color="auto"/>
      </w:divBdr>
    </w:div>
    <w:div w:id="1923448821">
      <w:bodyDiv w:val="1"/>
      <w:marLeft w:val="0"/>
      <w:marRight w:val="0"/>
      <w:marTop w:val="0"/>
      <w:marBottom w:val="0"/>
      <w:divBdr>
        <w:top w:val="none" w:sz="0" w:space="0" w:color="auto"/>
        <w:left w:val="none" w:sz="0" w:space="0" w:color="auto"/>
        <w:bottom w:val="none" w:sz="0" w:space="0" w:color="auto"/>
        <w:right w:val="none" w:sz="0" w:space="0" w:color="auto"/>
      </w:divBdr>
    </w:div>
    <w:div w:id="1993752032">
      <w:bodyDiv w:val="1"/>
      <w:marLeft w:val="0"/>
      <w:marRight w:val="0"/>
      <w:marTop w:val="0"/>
      <w:marBottom w:val="0"/>
      <w:divBdr>
        <w:top w:val="none" w:sz="0" w:space="0" w:color="auto"/>
        <w:left w:val="none" w:sz="0" w:space="0" w:color="auto"/>
        <w:bottom w:val="none" w:sz="0" w:space="0" w:color="auto"/>
        <w:right w:val="none" w:sz="0" w:space="0" w:color="auto"/>
      </w:divBdr>
    </w:div>
    <w:div w:id="2011716894">
      <w:bodyDiv w:val="1"/>
      <w:marLeft w:val="0"/>
      <w:marRight w:val="0"/>
      <w:marTop w:val="0"/>
      <w:marBottom w:val="0"/>
      <w:divBdr>
        <w:top w:val="none" w:sz="0" w:space="0" w:color="auto"/>
        <w:left w:val="none" w:sz="0" w:space="0" w:color="auto"/>
        <w:bottom w:val="none" w:sz="0" w:space="0" w:color="auto"/>
        <w:right w:val="none" w:sz="0" w:space="0" w:color="auto"/>
      </w:divBdr>
    </w:div>
    <w:div w:id="2021735738">
      <w:bodyDiv w:val="1"/>
      <w:marLeft w:val="0"/>
      <w:marRight w:val="0"/>
      <w:marTop w:val="0"/>
      <w:marBottom w:val="0"/>
      <w:divBdr>
        <w:top w:val="none" w:sz="0" w:space="0" w:color="auto"/>
        <w:left w:val="none" w:sz="0" w:space="0" w:color="auto"/>
        <w:bottom w:val="none" w:sz="0" w:space="0" w:color="auto"/>
        <w:right w:val="none" w:sz="0" w:space="0" w:color="auto"/>
      </w:divBdr>
    </w:div>
    <w:div w:id="2059892318">
      <w:bodyDiv w:val="1"/>
      <w:marLeft w:val="0"/>
      <w:marRight w:val="0"/>
      <w:marTop w:val="0"/>
      <w:marBottom w:val="0"/>
      <w:divBdr>
        <w:top w:val="none" w:sz="0" w:space="0" w:color="auto"/>
        <w:left w:val="none" w:sz="0" w:space="0" w:color="auto"/>
        <w:bottom w:val="none" w:sz="0" w:space="0" w:color="auto"/>
        <w:right w:val="none" w:sz="0" w:space="0" w:color="auto"/>
      </w:divBdr>
    </w:div>
    <w:div w:id="2090232075">
      <w:bodyDiv w:val="1"/>
      <w:marLeft w:val="0"/>
      <w:marRight w:val="0"/>
      <w:marTop w:val="0"/>
      <w:marBottom w:val="0"/>
      <w:divBdr>
        <w:top w:val="none" w:sz="0" w:space="0" w:color="auto"/>
        <w:left w:val="none" w:sz="0" w:space="0" w:color="auto"/>
        <w:bottom w:val="none" w:sz="0" w:space="0" w:color="auto"/>
        <w:right w:val="none" w:sz="0" w:space="0" w:color="auto"/>
      </w:divBdr>
    </w:div>
    <w:div w:id="2114283034">
      <w:bodyDiv w:val="1"/>
      <w:marLeft w:val="0"/>
      <w:marRight w:val="0"/>
      <w:marTop w:val="0"/>
      <w:marBottom w:val="0"/>
      <w:divBdr>
        <w:top w:val="none" w:sz="0" w:space="0" w:color="auto"/>
        <w:left w:val="none" w:sz="0" w:space="0" w:color="auto"/>
        <w:bottom w:val="none" w:sz="0" w:space="0" w:color="auto"/>
        <w:right w:val="none" w:sz="0" w:space="0" w:color="auto"/>
      </w:divBdr>
    </w:div>
    <w:div w:id="2120637959">
      <w:bodyDiv w:val="1"/>
      <w:marLeft w:val="0"/>
      <w:marRight w:val="0"/>
      <w:marTop w:val="0"/>
      <w:marBottom w:val="0"/>
      <w:divBdr>
        <w:top w:val="none" w:sz="0" w:space="0" w:color="auto"/>
        <w:left w:val="none" w:sz="0" w:space="0" w:color="auto"/>
        <w:bottom w:val="none" w:sz="0" w:space="0" w:color="auto"/>
        <w:right w:val="none" w:sz="0" w:space="0" w:color="auto"/>
      </w:divBdr>
    </w:div>
    <w:div w:id="2134512966">
      <w:bodyDiv w:val="1"/>
      <w:marLeft w:val="0"/>
      <w:marRight w:val="0"/>
      <w:marTop w:val="0"/>
      <w:marBottom w:val="0"/>
      <w:divBdr>
        <w:top w:val="none" w:sz="0" w:space="0" w:color="auto"/>
        <w:left w:val="none" w:sz="0" w:space="0" w:color="auto"/>
        <w:bottom w:val="none" w:sz="0" w:space="0" w:color="auto"/>
        <w:right w:val="none" w:sz="0" w:space="0" w:color="auto"/>
      </w:divBdr>
    </w:div>
    <w:div w:id="2141066348">
      <w:bodyDiv w:val="1"/>
      <w:marLeft w:val="0"/>
      <w:marRight w:val="0"/>
      <w:marTop w:val="0"/>
      <w:marBottom w:val="0"/>
      <w:divBdr>
        <w:top w:val="none" w:sz="0" w:space="0" w:color="auto"/>
        <w:left w:val="none" w:sz="0" w:space="0" w:color="auto"/>
        <w:bottom w:val="none" w:sz="0" w:space="0" w:color="auto"/>
        <w:right w:val="none" w:sz="0" w:space="0" w:color="auto"/>
      </w:divBdr>
    </w:div>
    <w:div w:id="21433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ference xmlns="800f4f86-1a9e-41db-929a-7e256b99df59" xsi:nil="true"/>
    <Topic xmlns="800f4f86-1a9e-41db-929a-7e256b99df59" xsi:nil="true"/>
    <SharedWithUsers xmlns="cd813f1d-5915-4577-8d55-7ed720f71613">
      <UserInfo>
        <DisplayName>Susan Kerr</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70D8044943E94D8ACF191778A053A8" ma:contentTypeVersion="8" ma:contentTypeDescription="Create a new document." ma:contentTypeScope="" ma:versionID="7693013b86c5d190918cf217af286193">
  <xsd:schema xmlns:xsd="http://www.w3.org/2001/XMLSchema" xmlns:xs="http://www.w3.org/2001/XMLSchema" xmlns:p="http://schemas.microsoft.com/office/2006/metadata/properties" xmlns:ns2="800f4f86-1a9e-41db-929a-7e256b99df59" xmlns:ns3="cd813f1d-5915-4577-8d55-7ed720f71613" targetNamespace="http://schemas.microsoft.com/office/2006/metadata/properties" ma:root="true" ma:fieldsID="b2a0c3cea328ef3f35935218c0df4614" ns2:_="" ns3:_="">
    <xsd:import namespace="800f4f86-1a9e-41db-929a-7e256b99df59"/>
    <xsd:import namespace="cd813f1d-5915-4577-8d55-7ed720f71613"/>
    <xsd:element name="properties">
      <xsd:complexType>
        <xsd:sequence>
          <xsd:element name="documentManagement">
            <xsd:complexType>
              <xsd:all>
                <xsd:element ref="ns2:Topic" minOccurs="0"/>
                <xsd:element ref="ns2:Reference"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4f86-1a9e-41db-929a-7e256b99df59"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EPR Archived"/>
          <xsd:enumeration value="EPR Request Sent"/>
          <xsd:enumeration value="SOPs"/>
        </xsd:restriction>
      </xsd:simpleType>
    </xsd:element>
    <xsd:element name="Reference" ma:index="9" nillable="true" ma:displayName="Reference" ma:internalName="Referenc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13f1d-5915-4577-8d55-7ed720f716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A40FA-2BF5-4B07-953D-B3EF986C10C5}">
  <ds:schemaRefs>
    <ds:schemaRef ds:uri="http://schemas.microsoft.com/sharepoint/v3/contenttype/forms"/>
  </ds:schemaRefs>
</ds:datastoreItem>
</file>

<file path=customXml/itemProps2.xml><?xml version="1.0" encoding="utf-8"?>
<ds:datastoreItem xmlns:ds="http://schemas.openxmlformats.org/officeDocument/2006/customXml" ds:itemID="{C9E86040-6FDD-459F-93FB-8FD51F3F1B04}">
  <ds:schemaRefs>
    <ds:schemaRef ds:uri="http://schemas.openxmlformats.org/officeDocument/2006/bibliography"/>
  </ds:schemaRefs>
</ds:datastoreItem>
</file>

<file path=customXml/itemProps3.xml><?xml version="1.0" encoding="utf-8"?>
<ds:datastoreItem xmlns:ds="http://schemas.openxmlformats.org/officeDocument/2006/customXml" ds:itemID="{2523D4FF-EE75-4255-B5A2-9F20EDF4A6D0}">
  <ds:schemaRefs>
    <ds:schemaRef ds:uri="http://schemas.microsoft.com/office/2006/metadata/properties"/>
    <ds:schemaRef ds:uri="http://schemas.microsoft.com/office/infopath/2007/PartnerControls"/>
    <ds:schemaRef ds:uri="800f4f86-1a9e-41db-929a-7e256b99df59"/>
    <ds:schemaRef ds:uri="cd813f1d-5915-4577-8d55-7ed720f71613"/>
  </ds:schemaRefs>
</ds:datastoreItem>
</file>

<file path=customXml/itemProps4.xml><?xml version="1.0" encoding="utf-8"?>
<ds:datastoreItem xmlns:ds="http://schemas.openxmlformats.org/officeDocument/2006/customXml" ds:itemID="{BDEB693E-618A-4596-ADAE-827F0488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f4f86-1a9e-41db-929a-7e256b99df59"/>
    <ds:schemaRef ds:uri="cd813f1d-5915-4577-8d55-7ed720f71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mariaa01</dc:creator>
  <cp:lastModifiedBy>Susan Kerr</cp:lastModifiedBy>
  <cp:revision>7</cp:revision>
  <cp:lastPrinted>2021-04-26T12:02:00Z</cp:lastPrinted>
  <dcterms:created xsi:type="dcterms:W3CDTF">2024-01-25T15:45:00Z</dcterms:created>
  <dcterms:modified xsi:type="dcterms:W3CDTF">2024-10-25T10:36:00Z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0x010100E370D8044943E94D8ACF191778A053A8</vt:lpwstr>
  </property>
  <property fmtid="{D5CDD505-2E9C-101B-9397-08002B2CF9AE}" pid="3" name="Order">
    <vt:r8>100</vt:r8>
  </property>
  <property fmtid="{D5CDD505-2E9C-101B-9397-08002B2CF9AE}" pid="4" name="_ExtendedDescription">
    <vt:lpwstr/>
  </property>
</Properties>
</file>